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526FDD61"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B321EE">
        <w:rPr>
          <w:sz w:val="40"/>
        </w:rPr>
        <w:t>February 18</w:t>
      </w:r>
      <w:r w:rsidR="009F3977">
        <w:rPr>
          <w:sz w:val="40"/>
        </w:rPr>
        <w:t>, 201</w:t>
      </w:r>
      <w:r w:rsidR="00B04964">
        <w:rPr>
          <w:sz w:val="40"/>
        </w:rPr>
        <w:t>6</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6DE3C806" w:rsidR="003F7C25" w:rsidRDefault="00095BC6" w:rsidP="00095BC6">
      <w:r>
        <w:tab/>
      </w:r>
      <w:r w:rsidR="00441F47">
        <w:t>*</w:t>
      </w:r>
      <w:r w:rsidR="003F7C25">
        <w:t xml:space="preserve">Brian Smithson – Ricoh </w:t>
      </w:r>
    </w:p>
    <w:p w14:paraId="6B4B7DB3" w14:textId="1A4E8492" w:rsidR="00E925E5" w:rsidRDefault="00D3746F" w:rsidP="00E925E5">
      <w:pPr>
        <w:ind w:firstLine="720"/>
      </w:pPr>
      <w:r>
        <w:t>Lachlan Turner –</w:t>
      </w:r>
      <w:r w:rsidR="009239C6">
        <w:t xml:space="preserve"> </w:t>
      </w:r>
      <w:proofErr w:type="spellStart"/>
      <w:r w:rsidR="002F0459">
        <w:t>ArkInfosec</w:t>
      </w:r>
      <w:proofErr w:type="spellEnd"/>
      <w:r w:rsidR="00F95162">
        <w:t xml:space="preserve"> </w:t>
      </w:r>
      <w:r w:rsidR="00E925E5">
        <w:t>– not present</w:t>
      </w:r>
    </w:p>
    <w:p w14:paraId="0ADDE408" w14:textId="567D7B80" w:rsidR="00A33C48" w:rsidRDefault="00441F47" w:rsidP="00A33C48">
      <w:pPr>
        <w:ind w:firstLine="720"/>
      </w:pPr>
      <w:r>
        <w:t>*</w:t>
      </w:r>
      <w:r w:rsidR="00095BC6">
        <w:t xml:space="preserve">Matt Keller – </w:t>
      </w:r>
      <w:proofErr w:type="spellStart"/>
      <w:r w:rsidR="00095BC6">
        <w:t>Corsec</w:t>
      </w:r>
      <w:proofErr w:type="spellEnd"/>
      <w:r w:rsidR="00095BC6">
        <w:t xml:space="preserve"> </w:t>
      </w:r>
    </w:p>
    <w:p w14:paraId="349740A2" w14:textId="26F7B7F1" w:rsidR="00C47297" w:rsidRDefault="00441F47"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0858553F" w:rsidR="00095BC6" w:rsidRDefault="00441F47" w:rsidP="00095BC6">
      <w:pPr>
        <w:ind w:firstLine="720"/>
      </w:pPr>
      <w:r>
        <w:t>*</w:t>
      </w:r>
      <w:r w:rsidR="00095BC6">
        <w:t xml:space="preserve">Mike Grimm – Microsoft </w:t>
      </w:r>
    </w:p>
    <w:p w14:paraId="074B8084" w14:textId="3FCB0A4F" w:rsidR="00356D79" w:rsidRDefault="00441F47" w:rsidP="00095BC6">
      <w:pPr>
        <w:ind w:firstLine="720"/>
      </w:pPr>
      <w:r>
        <w:t>*</w:t>
      </w:r>
      <w:r w:rsidR="00356D79">
        <w:t xml:space="preserve">Petra </w:t>
      </w:r>
      <w:proofErr w:type="spellStart"/>
      <w:r w:rsidR="00356D79">
        <w:t>Manche</w:t>
      </w:r>
      <w:proofErr w:type="spellEnd"/>
      <w:r w:rsidR="00356D79">
        <w:t xml:space="preserve"> – Oracle </w:t>
      </w:r>
    </w:p>
    <w:p w14:paraId="7741B4C0" w14:textId="79D62254" w:rsidR="00D83405" w:rsidRDefault="00E925E5" w:rsidP="00EB3063">
      <w:pPr>
        <w:ind w:firstLine="720"/>
      </w:pPr>
      <w:r>
        <w:t>*</w:t>
      </w:r>
      <w:r w:rsidR="00AD7084">
        <w:t>David</w:t>
      </w:r>
      <w:r w:rsidR="00D83405">
        <w:t xml:space="preserve"> Martin – CESG </w:t>
      </w:r>
    </w:p>
    <w:p w14:paraId="73F0D884" w14:textId="6B5749EB" w:rsidR="00095BC6" w:rsidRDefault="00441F47"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2FF0B2A" w14:textId="77777777" w:rsidR="00FF410A" w:rsidRDefault="00FF410A" w:rsidP="00DA3F97">
      <w:pPr>
        <w:ind w:left="720"/>
        <w:rPr>
          <w:b/>
        </w:rPr>
      </w:pPr>
    </w:p>
    <w:p w14:paraId="3A3BDB73" w14:textId="77777777" w:rsidR="00F70370" w:rsidRPr="00F70370" w:rsidRDefault="00F70370" w:rsidP="00F70370">
      <w:pPr>
        <w:ind w:left="720"/>
        <w:rPr>
          <w:color w:val="A6A6A6" w:themeColor="background1" w:themeShade="A6"/>
        </w:rPr>
      </w:pPr>
      <w:r w:rsidRPr="00F70370">
        <w:rPr>
          <w:b/>
          <w:color w:val="A6A6A6" w:themeColor="background1" w:themeShade="A6"/>
        </w:rPr>
        <w:t>Petra:</w:t>
      </w:r>
      <w:r w:rsidRPr="00F70370">
        <w:rPr>
          <w:color w:val="A6A6A6" w:themeColor="background1" w:themeShade="A6"/>
        </w:rPr>
        <w:t xml:space="preserve"> document alternatives to incorporation for support of tool requirements and other needs – 31 January – COMPLETE </w:t>
      </w:r>
    </w:p>
    <w:p w14:paraId="255E8FCA" w14:textId="77777777" w:rsidR="00F70370" w:rsidRPr="00F70370" w:rsidRDefault="00F70370" w:rsidP="00F70370">
      <w:pPr>
        <w:ind w:left="720"/>
        <w:rPr>
          <w:color w:val="A6A6A6" w:themeColor="background1" w:themeShade="A6"/>
        </w:rPr>
      </w:pPr>
      <w:r w:rsidRPr="00F70370">
        <w:rPr>
          <w:b/>
          <w:color w:val="A6A6A6" w:themeColor="background1" w:themeShade="A6"/>
        </w:rPr>
        <w:t>Brian</w:t>
      </w:r>
      <w:r w:rsidRPr="00F70370">
        <w:rPr>
          <w:color w:val="A6A6A6" w:themeColor="background1" w:themeShade="A6"/>
        </w:rPr>
        <w:t xml:space="preserve">: provide updates on the tool and organization proposed for use – 31 January – COMPLETE </w:t>
      </w:r>
    </w:p>
    <w:p w14:paraId="37BEF706" w14:textId="77777777" w:rsidR="00F70370" w:rsidRPr="00F70370" w:rsidRDefault="00F70370" w:rsidP="00F70370">
      <w:pPr>
        <w:ind w:left="720"/>
        <w:rPr>
          <w:color w:val="A6A6A6" w:themeColor="background1" w:themeShade="A6"/>
        </w:rPr>
      </w:pPr>
      <w:r w:rsidRPr="00F70370">
        <w:rPr>
          <w:b/>
          <w:color w:val="A6A6A6" w:themeColor="background1" w:themeShade="A6"/>
        </w:rPr>
        <w:t>Alicia</w:t>
      </w:r>
      <w:r w:rsidRPr="00F70370">
        <w:rPr>
          <w:color w:val="A6A6A6" w:themeColor="background1" w:themeShade="A6"/>
        </w:rPr>
        <w:t xml:space="preserve">: get help on pulling together the </w:t>
      </w:r>
      <w:proofErr w:type="gramStart"/>
      <w:r w:rsidRPr="00F70370">
        <w:rPr>
          <w:color w:val="A6A6A6" w:themeColor="background1" w:themeShade="A6"/>
        </w:rPr>
        <w:t>plan</w:t>
      </w:r>
      <w:proofErr w:type="gramEnd"/>
      <w:r w:rsidRPr="00F70370">
        <w:rPr>
          <w:color w:val="A6A6A6" w:themeColor="background1" w:themeShade="A6"/>
        </w:rPr>
        <w:t xml:space="preserve"> to be presented to the membership based on all of the input – 31 January – COMPLETE </w:t>
      </w:r>
    </w:p>
    <w:p w14:paraId="09D6B978" w14:textId="6B883D6D" w:rsidR="00742AA0" w:rsidRDefault="00742AA0" w:rsidP="00821408">
      <w:pPr>
        <w:ind w:left="720"/>
      </w:pPr>
      <w:r w:rsidRPr="00742AA0">
        <w:rPr>
          <w:b/>
        </w:rPr>
        <w:t>Mike:</w:t>
      </w:r>
      <w:r>
        <w:t xml:space="preserve"> </w:t>
      </w:r>
      <w:r w:rsidRPr="00742AA0">
        <w:t>document triggers for incorpor</w:t>
      </w:r>
      <w:r>
        <w:t>ation as well as a risk/rewards – 31 January</w:t>
      </w:r>
      <w:r w:rsidR="00620DCE">
        <w:t xml:space="preserve"> – Cancelled </w:t>
      </w:r>
    </w:p>
    <w:p w14:paraId="64A9664C" w14:textId="3E33981C" w:rsidR="00620DCE" w:rsidRDefault="00620DCE" w:rsidP="00821408">
      <w:pPr>
        <w:ind w:left="720"/>
      </w:pPr>
      <w:r>
        <w:rPr>
          <w:b/>
        </w:rPr>
        <w:t>Mike:</w:t>
      </w:r>
      <w:r>
        <w:t xml:space="preserve"> document alternatives aside from incorporation and OASIS and circulate amongst the MG – February 25</w:t>
      </w:r>
      <w:r w:rsidR="000C4441">
        <w:t>.</w:t>
      </w:r>
    </w:p>
    <w:p w14:paraId="381CA6B1" w14:textId="144DE11A" w:rsidR="000C4441" w:rsidRDefault="000C4441" w:rsidP="00821408">
      <w:pPr>
        <w:ind w:left="720"/>
      </w:pPr>
      <w:r>
        <w:rPr>
          <w:b/>
        </w:rPr>
        <w:t>All:</w:t>
      </w:r>
      <w:r>
        <w:t xml:space="preserve"> review the current addendum document and mark it up with any changes. – February 29</w:t>
      </w:r>
    </w:p>
    <w:p w14:paraId="39AA86A2" w14:textId="5B257D2A" w:rsidR="000C4441" w:rsidRDefault="000C4441" w:rsidP="00821408">
      <w:pPr>
        <w:ind w:left="720"/>
      </w:pPr>
      <w:r>
        <w:rPr>
          <w:b/>
        </w:rPr>
        <w:t>Petra:</w:t>
      </w:r>
      <w:r>
        <w:t xml:space="preserve"> </w:t>
      </w:r>
      <w:r w:rsidRPr="00E24AE4">
        <w:t>post the voting announcement and information</w:t>
      </w:r>
      <w:r>
        <w:t xml:space="preserve"> for the MG Election – February 1</w:t>
      </w:r>
      <w:r w:rsidR="0013028A">
        <w:t xml:space="preserve">8 – COMPLETE </w:t>
      </w:r>
    </w:p>
    <w:p w14:paraId="7CE0CA21" w14:textId="77777777" w:rsidR="007403DA" w:rsidRPr="00D157BC" w:rsidRDefault="007403DA" w:rsidP="00821408">
      <w:pPr>
        <w:ind w:left="720"/>
      </w:pPr>
    </w:p>
    <w:p w14:paraId="5132632E" w14:textId="77777777" w:rsidR="007067B4" w:rsidRPr="00636BB2" w:rsidRDefault="007067B4" w:rsidP="007067B4">
      <w:pPr>
        <w:pStyle w:val="Heading1"/>
        <w:rPr>
          <w:sz w:val="28"/>
        </w:rPr>
      </w:pPr>
      <w:r w:rsidRPr="00636BB2">
        <w:rPr>
          <w:sz w:val="28"/>
        </w:rPr>
        <w:t xml:space="preserve">Agenda: </w:t>
      </w:r>
    </w:p>
    <w:p w14:paraId="1513B51A" w14:textId="31063413" w:rsidR="007067B4"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9A7C1F">
        <w:rPr>
          <w:sz w:val="24"/>
          <w:szCs w:val="24"/>
        </w:rPr>
        <w:t>Updates from</w:t>
      </w:r>
      <w:r w:rsidR="00D573E4" w:rsidRPr="00D573E4">
        <w:rPr>
          <w:sz w:val="24"/>
          <w:szCs w:val="24"/>
        </w:rPr>
        <w:t xml:space="preserve"> Specialization</w:t>
      </w:r>
      <w:r w:rsidR="00356D79">
        <w:rPr>
          <w:sz w:val="24"/>
          <w:szCs w:val="24"/>
        </w:rPr>
        <w:t xml:space="preserve"> Areas</w:t>
      </w:r>
      <w:r w:rsidR="00F9588A">
        <w:rPr>
          <w:sz w:val="24"/>
          <w:szCs w:val="24"/>
        </w:rPr>
        <w:t xml:space="preserve"> (</w:t>
      </w:r>
      <w:r w:rsidR="00B202BE">
        <w:rPr>
          <w:sz w:val="24"/>
          <w:szCs w:val="24"/>
        </w:rPr>
        <w:t>10-20</w:t>
      </w:r>
      <w:r w:rsidR="00F9588A">
        <w:rPr>
          <w:sz w:val="24"/>
          <w:szCs w:val="24"/>
        </w:rPr>
        <w:t xml:space="preserve"> min)</w:t>
      </w:r>
    </w:p>
    <w:p w14:paraId="34177553" w14:textId="0F362843" w:rsidR="00F70370" w:rsidRDefault="00F21679" w:rsidP="007067B4">
      <w:pPr>
        <w:widowControl w:val="0"/>
        <w:autoSpaceDE w:val="0"/>
        <w:autoSpaceDN w:val="0"/>
        <w:adjustRightInd w:val="0"/>
        <w:rPr>
          <w:sz w:val="24"/>
          <w:szCs w:val="24"/>
        </w:rPr>
      </w:pPr>
      <w:r>
        <w:rPr>
          <w:sz w:val="24"/>
          <w:szCs w:val="24"/>
        </w:rPr>
        <w:t>B</w:t>
      </w:r>
      <w:r w:rsidR="00F9588A">
        <w:rPr>
          <w:sz w:val="24"/>
          <w:szCs w:val="24"/>
        </w:rPr>
        <w:t xml:space="preserve">. </w:t>
      </w:r>
      <w:r w:rsidR="00F70370">
        <w:rPr>
          <w:sz w:val="24"/>
          <w:szCs w:val="24"/>
        </w:rPr>
        <w:t xml:space="preserve">CCUG MG Elections </w:t>
      </w:r>
      <w:r w:rsidR="00441F47">
        <w:rPr>
          <w:sz w:val="24"/>
          <w:szCs w:val="24"/>
        </w:rPr>
        <w:t>(5 min)</w:t>
      </w:r>
    </w:p>
    <w:p w14:paraId="0B167882" w14:textId="5935BB4A" w:rsidR="00F9588A" w:rsidRPr="00D573E4" w:rsidRDefault="00F70370" w:rsidP="007067B4">
      <w:pPr>
        <w:widowControl w:val="0"/>
        <w:autoSpaceDE w:val="0"/>
        <w:autoSpaceDN w:val="0"/>
        <w:adjustRightInd w:val="0"/>
        <w:rPr>
          <w:sz w:val="24"/>
          <w:szCs w:val="24"/>
        </w:rPr>
      </w:pPr>
      <w:r>
        <w:rPr>
          <w:sz w:val="24"/>
          <w:szCs w:val="24"/>
        </w:rPr>
        <w:t xml:space="preserve">C. </w:t>
      </w:r>
      <w:r w:rsidR="00551E17">
        <w:rPr>
          <w:sz w:val="24"/>
          <w:szCs w:val="24"/>
        </w:rPr>
        <w:t>CCUF Strategic Plan</w:t>
      </w:r>
      <w:r w:rsidR="00F9588A">
        <w:rPr>
          <w:sz w:val="24"/>
          <w:szCs w:val="24"/>
        </w:rPr>
        <w:t xml:space="preserve"> (</w:t>
      </w:r>
      <w:r w:rsidR="00551E17">
        <w:rPr>
          <w:sz w:val="24"/>
          <w:szCs w:val="24"/>
        </w:rPr>
        <w:t>20</w:t>
      </w:r>
      <w:r w:rsidR="00F9588A">
        <w:rPr>
          <w:sz w:val="24"/>
          <w:szCs w:val="24"/>
        </w:rPr>
        <w:t xml:space="preserve"> min)</w:t>
      </w:r>
    </w:p>
    <w:p w14:paraId="20EB492C" w14:textId="3CED200B" w:rsidR="003F7C25" w:rsidRDefault="00F70370" w:rsidP="003F7C25">
      <w:pPr>
        <w:widowControl w:val="0"/>
        <w:autoSpaceDE w:val="0"/>
        <w:autoSpaceDN w:val="0"/>
        <w:adjustRightInd w:val="0"/>
        <w:rPr>
          <w:sz w:val="24"/>
          <w:szCs w:val="24"/>
        </w:rPr>
      </w:pPr>
      <w:r>
        <w:rPr>
          <w:sz w:val="24"/>
          <w:szCs w:val="24"/>
        </w:rPr>
        <w:t>D</w:t>
      </w:r>
      <w:r w:rsidR="003F7C25" w:rsidRPr="00D573E4">
        <w:rPr>
          <w:sz w:val="24"/>
          <w:szCs w:val="24"/>
        </w:rPr>
        <w:t xml:space="preserve">. </w:t>
      </w:r>
      <w:r w:rsidR="00E01B4C" w:rsidRPr="00E01B4C">
        <w:rPr>
          <w:bCs/>
          <w:sz w:val="24"/>
          <w:szCs w:val="24"/>
        </w:rPr>
        <w:t>Regular CCUF Member Calls</w:t>
      </w:r>
      <w:r w:rsidR="00E01B4C" w:rsidRPr="00E01B4C">
        <w:rPr>
          <w:sz w:val="24"/>
          <w:szCs w:val="24"/>
        </w:rPr>
        <w:t xml:space="preserve"> </w:t>
      </w:r>
      <w:r w:rsidR="00F9588A">
        <w:rPr>
          <w:sz w:val="24"/>
          <w:szCs w:val="24"/>
        </w:rPr>
        <w:t>(2 min)</w:t>
      </w:r>
    </w:p>
    <w:p w14:paraId="68CD5567" w14:textId="5A3387C7" w:rsidR="00355732" w:rsidRDefault="00F70370" w:rsidP="003F7C25">
      <w:pPr>
        <w:widowControl w:val="0"/>
        <w:autoSpaceDE w:val="0"/>
        <w:autoSpaceDN w:val="0"/>
        <w:adjustRightInd w:val="0"/>
        <w:rPr>
          <w:sz w:val="24"/>
          <w:szCs w:val="24"/>
        </w:rPr>
      </w:pPr>
      <w:r>
        <w:rPr>
          <w:sz w:val="24"/>
          <w:szCs w:val="24"/>
        </w:rPr>
        <w:t>E</w:t>
      </w:r>
      <w:r w:rsidR="00355732" w:rsidRPr="00D573E4">
        <w:rPr>
          <w:sz w:val="24"/>
          <w:szCs w:val="24"/>
        </w:rPr>
        <w:t>. Updates from David</w:t>
      </w:r>
      <w:r w:rsidR="00F9588A">
        <w:rPr>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7EBBFB01"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lastRenderedPageBreak/>
        <w:t xml:space="preserve">Planning </w:t>
      </w:r>
      <w:r w:rsidR="00A33C48" w:rsidRPr="008469AA">
        <w:rPr>
          <w:rFonts w:asciiTheme="minorHAnsi" w:eastAsia="Times New Roman" w:hAnsiTheme="minorHAnsi" w:cstheme="minorHAnsi"/>
        </w:rPr>
        <w:t>beginning for</w:t>
      </w:r>
      <w:r w:rsidR="00FF410A">
        <w:rPr>
          <w:rFonts w:asciiTheme="minorHAnsi" w:eastAsia="Times New Roman" w:hAnsiTheme="minorHAnsi" w:cstheme="minorHAnsi"/>
        </w:rPr>
        <w:t xml:space="preserve"> First Quarter 2016 Workshop in</w:t>
      </w:r>
      <w:r w:rsidR="00A33C48" w:rsidRPr="008469AA">
        <w:rPr>
          <w:rFonts w:asciiTheme="minorHAnsi" w:eastAsia="Times New Roman" w:hAnsiTheme="minorHAnsi" w:cstheme="minorHAnsi"/>
        </w:rPr>
        <w:t xml:space="preserve"> </w:t>
      </w:r>
      <w:r w:rsidR="00FF410A">
        <w:rPr>
          <w:rFonts w:asciiTheme="minorHAnsi" w:eastAsia="Times New Roman" w:hAnsiTheme="minorHAnsi" w:cstheme="minorHAnsi"/>
        </w:rPr>
        <w:t>Seoul (</w:t>
      </w:r>
      <w:r w:rsidR="00FF410A" w:rsidRPr="00731841">
        <w:t xml:space="preserve">at COEX, Convention and Exhibition Center in Seoul, South </w:t>
      </w:r>
      <w:r w:rsidR="00FF410A">
        <w:t>Korea)</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w:t>
      </w:r>
      <w:r w:rsidR="00FF410A">
        <w:rPr>
          <w:rFonts w:asciiTheme="minorHAnsi" w:eastAsia="Times New Roman" w:hAnsiTheme="minorHAnsi" w:cstheme="minorHAnsi"/>
        </w:rPr>
        <w:t>-3</w:t>
      </w:r>
      <w:r w:rsidR="00450893" w:rsidRPr="008469AA">
        <w:rPr>
          <w:rFonts w:asciiTheme="minorHAnsi" w:eastAsia="Times New Roman" w:hAnsiTheme="minorHAnsi" w:cstheme="minorHAnsi"/>
        </w:rPr>
        <w:t xml:space="preserve"> rooms</w:t>
      </w:r>
      <w:r w:rsidR="00A33C48" w:rsidRPr="008469AA">
        <w:rPr>
          <w:rFonts w:asciiTheme="minorHAnsi" w:eastAsia="Times New Roman" w:hAnsiTheme="minorHAnsi" w:cstheme="minorHAnsi"/>
        </w:rPr>
        <w:t xml:space="preserve"> committed to us at the same venue as the CCDB meetings.</w:t>
      </w:r>
    </w:p>
    <w:p w14:paraId="2EA7C335" w14:textId="256B2C4B" w:rsidR="00FF410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FF410A">
        <w:rPr>
          <w:rFonts w:asciiTheme="minorHAnsi" w:eastAsia="Times New Roman" w:hAnsiTheme="minorHAnsi" w:cstheme="minorHAnsi"/>
        </w:rPr>
        <w:t xml:space="preserve">Monday, </w:t>
      </w:r>
      <w:r w:rsidR="00FF410A" w:rsidRPr="00FF410A">
        <w:rPr>
          <w:rFonts w:asciiTheme="minorHAnsi" w:eastAsia="Times New Roman" w:hAnsiTheme="minorHAnsi" w:cstheme="minorHAnsi"/>
        </w:rPr>
        <w:t xml:space="preserve">April 4th, 2016 to </w:t>
      </w:r>
      <w:r w:rsidR="00FF410A">
        <w:rPr>
          <w:rFonts w:asciiTheme="minorHAnsi" w:eastAsia="Times New Roman" w:hAnsiTheme="minorHAnsi" w:cstheme="minorHAnsi"/>
        </w:rPr>
        <w:t xml:space="preserve">Thursday, </w:t>
      </w:r>
      <w:r w:rsidR="00FF410A" w:rsidRPr="00FF410A">
        <w:rPr>
          <w:rFonts w:asciiTheme="minorHAnsi" w:eastAsia="Times New Roman" w:hAnsiTheme="minorHAnsi" w:cstheme="minorHAnsi"/>
        </w:rPr>
        <w:t>April 7</w:t>
      </w:r>
      <w:r w:rsidR="00FF410A" w:rsidRPr="005352F1">
        <w:rPr>
          <w:rFonts w:asciiTheme="minorHAnsi" w:eastAsia="Times New Roman" w:hAnsiTheme="minorHAnsi" w:cstheme="minorHAnsi"/>
        </w:rPr>
        <w:t>th</w:t>
      </w:r>
      <w:r w:rsidR="005352F1" w:rsidRPr="005352F1">
        <w:rPr>
          <w:rFonts w:asciiTheme="minorHAnsi" w:eastAsia="Times New Roman" w:hAnsiTheme="minorHAnsi" w:cstheme="minorHAnsi"/>
        </w:rPr>
        <w:t xml:space="preserve"> (or maybe Tuesday-Friday)</w:t>
      </w:r>
      <w:r w:rsidR="00FF410A">
        <w:rPr>
          <w:rFonts w:asciiTheme="minorHAnsi" w:eastAsia="Times New Roman" w:hAnsiTheme="minorHAnsi" w:cstheme="minorHAnsi"/>
        </w:rPr>
        <w:t>; will we use all of them? What is the schedule for the DB/ES/MC meetings?</w:t>
      </w:r>
      <w:r w:rsidR="006F3A6C">
        <w:rPr>
          <w:rFonts w:asciiTheme="minorHAnsi" w:eastAsia="Times New Roman" w:hAnsiTheme="minorHAnsi" w:cstheme="minorHAnsi"/>
        </w:rPr>
        <w:t xml:space="preserve"> DB/ES on 4, 5, 6; MC on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Joint session would likely be on the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That would make the Workshop likely the 5</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and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with the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xml:space="preserve"> being for TC’s/TWGs to meet. This could change if there are topics where the CCUF’s input is desired by the CCDB for their agenda; this would likely move our joint meeting to the 5th.</w:t>
      </w:r>
    </w:p>
    <w:p w14:paraId="091B4C89" w14:textId="00D05B6C" w:rsidR="005352F1" w:rsidRDefault="007403D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Posting of early interest was made </w:t>
      </w:r>
      <w:r w:rsidR="0028667B">
        <w:rPr>
          <w:rFonts w:asciiTheme="minorHAnsi" w:eastAsia="Times New Roman" w:hAnsiTheme="minorHAnsi" w:cstheme="minorHAnsi"/>
        </w:rPr>
        <w:t xml:space="preserve">15 December. </w:t>
      </w:r>
      <w:r w:rsidR="00891C4E">
        <w:rPr>
          <w:rFonts w:asciiTheme="minorHAnsi" w:eastAsia="Times New Roman" w:hAnsiTheme="minorHAnsi" w:cstheme="minorHAnsi"/>
        </w:rPr>
        <w:t>24 Attendees have pre-registered.</w:t>
      </w:r>
    </w:p>
    <w:p w14:paraId="0EBBB8AE" w14:textId="52A8ABE0" w:rsidR="00441F47" w:rsidRDefault="00441F47"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48 attendees registered as of 18 February</w:t>
      </w:r>
    </w:p>
    <w:p w14:paraId="212E71D2" w14:textId="73E9DD82" w:rsidR="0028667B" w:rsidRDefault="0028667B"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Next planning meeting is </w:t>
      </w:r>
      <w:r w:rsidR="00441F47">
        <w:rPr>
          <w:rFonts w:asciiTheme="minorHAnsi" w:eastAsia="Times New Roman" w:hAnsiTheme="minorHAnsi" w:cstheme="minorHAnsi"/>
        </w:rPr>
        <w:t>24 February</w:t>
      </w:r>
    </w:p>
    <w:p w14:paraId="544FEB7D" w14:textId="32026950" w:rsidR="00891C4E" w:rsidRDefault="00891C4E" w:rsidP="00891C4E">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RSA Meeting</w:t>
      </w:r>
    </w:p>
    <w:p w14:paraId="190A0F87" w14:textId="601F1767" w:rsidR="00891C4E" w:rsidRDefault="00891C4E"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Mike has secured a space for a CCUF Meeting during RSA at the Microsoft offices, on March 1, from 2-5 PM PST.</w:t>
      </w:r>
    </w:p>
    <w:p w14:paraId="05F9EDA9" w14:textId="3B61A0FF" w:rsidR="00891C4E" w:rsidRDefault="00891C4E"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This has not been announced yet. Who from MG will be there?</w:t>
      </w:r>
      <w:r w:rsidR="00443151">
        <w:rPr>
          <w:rFonts w:asciiTheme="minorHAnsi" w:eastAsia="Times New Roman" w:hAnsiTheme="minorHAnsi" w:cstheme="minorHAnsi"/>
        </w:rPr>
        <w:t xml:space="preserve"> Mike will lead this open meeting and post the information on the portal for it.</w:t>
      </w:r>
    </w:p>
    <w:p w14:paraId="05F0FC10" w14:textId="310D0AD8" w:rsidR="00891C4E" w:rsidRDefault="00891C4E"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Do any </w:t>
      </w:r>
      <w:proofErr w:type="gramStart"/>
      <w:r>
        <w:rPr>
          <w:rFonts w:asciiTheme="minorHAnsi" w:eastAsia="Times New Roman" w:hAnsiTheme="minorHAnsi" w:cstheme="minorHAnsi"/>
        </w:rPr>
        <w:t>TWG’s</w:t>
      </w:r>
      <w:proofErr w:type="gramEnd"/>
      <w:r>
        <w:rPr>
          <w:rFonts w:asciiTheme="minorHAnsi" w:eastAsia="Times New Roman" w:hAnsiTheme="minorHAnsi" w:cstheme="minorHAnsi"/>
        </w:rPr>
        <w:t xml:space="preserve"> want to meet then?</w:t>
      </w:r>
    </w:p>
    <w:p w14:paraId="2BD680D9" w14:textId="306ABD54" w:rsidR="00441F47" w:rsidRDefault="00441F47"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As of now, this is planned to be an informal meeting where members can gather and discuss current items.</w:t>
      </w:r>
    </w:p>
    <w:p w14:paraId="08D19A00" w14:textId="181B8208" w:rsidR="00D871E1" w:rsidRDefault="00D871E1" w:rsidP="00D871E1">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ICMC Common Criteria Day</w:t>
      </w:r>
    </w:p>
    <w:p w14:paraId="67F40973" w14:textId="6E555DBB" w:rsidR="00D871E1" w:rsidRDefault="00D871E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Several MG members were approached to contribute to the new Common Criteria day  (on May </w:t>
      </w:r>
      <w:r w:rsidR="00EE0EF0">
        <w:rPr>
          <w:rFonts w:asciiTheme="minorHAnsi" w:eastAsia="Times New Roman" w:hAnsiTheme="minorHAnsi" w:cstheme="minorHAnsi"/>
        </w:rPr>
        <w:t>20</w:t>
      </w:r>
      <w:r>
        <w:rPr>
          <w:rFonts w:asciiTheme="minorHAnsi" w:eastAsia="Times New Roman" w:hAnsiTheme="minorHAnsi" w:cstheme="minorHAnsi"/>
        </w:rPr>
        <w:t xml:space="preserve">) preceding the start of the ICMC 2016 in Ottawa. </w:t>
      </w:r>
      <w:r w:rsidR="00443151">
        <w:rPr>
          <w:rFonts w:asciiTheme="minorHAnsi" w:eastAsia="Times New Roman" w:hAnsiTheme="minorHAnsi" w:cstheme="minorHAnsi"/>
        </w:rPr>
        <w:t xml:space="preserve">Matt talked to Bill, who organizes the ICMC, and he wants to divide that day into two tracks. One would be </w:t>
      </w:r>
      <w:proofErr w:type="gramStart"/>
      <w:r w:rsidR="00443151">
        <w:rPr>
          <w:rFonts w:asciiTheme="minorHAnsi" w:eastAsia="Times New Roman" w:hAnsiTheme="minorHAnsi" w:cstheme="minorHAnsi"/>
        </w:rPr>
        <w:t>technical topics</w:t>
      </w:r>
      <w:proofErr w:type="gramEnd"/>
      <w:r w:rsidR="00443151">
        <w:rPr>
          <w:rFonts w:asciiTheme="minorHAnsi" w:eastAsia="Times New Roman" w:hAnsiTheme="minorHAnsi" w:cstheme="minorHAnsi"/>
        </w:rPr>
        <w:t xml:space="preserve"> on CC and Crypto, and another would be possibly end-user focused.</w:t>
      </w:r>
    </w:p>
    <w:p w14:paraId="73741094" w14:textId="4E47AF7F" w:rsidR="00316921" w:rsidRDefault="0031692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We will continue to support postings about this on the CCUF Portal. Also, if anyone has input on a suggested keynote on the CC day, Bill was interested in that.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25AEDA16"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r w:rsidR="003B6F25">
        <w:rPr>
          <w:rFonts w:asciiTheme="minorHAnsi" w:eastAsia="Times New Roman" w:hAnsiTheme="minorHAnsi" w:cstheme="minorHAnsi"/>
        </w:rPr>
        <w:t xml:space="preserve"> This forum will be left open for any developments or new information. </w:t>
      </w:r>
    </w:p>
    <w:p w14:paraId="3FF14F24" w14:textId="3E7F9475" w:rsidR="003B6F25" w:rsidRDefault="003B6F25"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CCUF MG continues to facilitate the NIAP Collaboration WG. If people have interest in joining they should email </w:t>
      </w:r>
      <w:hyperlink r:id="rId6" w:history="1">
        <w:r w:rsidR="007403DA" w:rsidRPr="0046362C">
          <w:rPr>
            <w:rStyle w:val="Hyperlink"/>
            <w:rFonts w:asciiTheme="minorHAnsi" w:eastAsia="Times New Roman" w:hAnsiTheme="minorHAnsi" w:cstheme="minorHAnsi"/>
          </w:rPr>
          <w:t>mgmt@ccusersforum.org</w:t>
        </w:r>
      </w:hyperlink>
      <w:r w:rsidR="007403DA">
        <w:rPr>
          <w:rFonts w:asciiTheme="minorHAnsi" w:eastAsia="Times New Roman" w:hAnsiTheme="minorHAnsi" w:cstheme="minorHAnsi"/>
        </w:rPr>
        <w:t>. Matt put out another call for inte</w:t>
      </w:r>
      <w:r w:rsidR="00316921">
        <w:rPr>
          <w:rFonts w:asciiTheme="minorHAnsi" w:eastAsia="Times New Roman" w:hAnsiTheme="minorHAnsi" w:cstheme="minorHAnsi"/>
        </w:rPr>
        <w:t xml:space="preserve">rest via </w:t>
      </w:r>
      <w:proofErr w:type="spellStart"/>
      <w:r w:rsidR="00316921">
        <w:rPr>
          <w:rFonts w:asciiTheme="minorHAnsi" w:eastAsia="Times New Roman" w:hAnsiTheme="minorHAnsi" w:cstheme="minorHAnsi"/>
        </w:rPr>
        <w:t>OnlyOffice</w:t>
      </w:r>
      <w:proofErr w:type="spellEnd"/>
      <w:r w:rsidR="00316921">
        <w:rPr>
          <w:rFonts w:asciiTheme="minorHAnsi" w:eastAsia="Times New Roman" w:hAnsiTheme="minorHAnsi" w:cstheme="minorHAnsi"/>
        </w:rPr>
        <w:t xml:space="preserve"> on 12/14/15, and has populated 3 more groupings of participants in the WG. The next transition will happen in February.</w:t>
      </w:r>
      <w:r w:rsidR="00EE0EF0">
        <w:rPr>
          <w:rFonts w:asciiTheme="minorHAnsi" w:eastAsia="Times New Roman" w:hAnsiTheme="minorHAnsi" w:cstheme="minorHAnsi"/>
        </w:rPr>
        <w:t xml:space="preserve"> Matt is working this transition by end of February.</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lastRenderedPageBreak/>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6BDF2F11" w14:textId="4AFFE8F8" w:rsidR="003B6F25" w:rsidRDefault="003B6F25"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AI’s coming out of Windsor included defining a customer base to target and mapping the CC to other controls being used (</w:t>
      </w:r>
      <w:proofErr w:type="spellStart"/>
      <w:r>
        <w:rPr>
          <w:rFonts w:asciiTheme="minorHAnsi" w:eastAsia="Times New Roman" w:hAnsiTheme="minorHAnsi" w:cstheme="minorHAnsi"/>
        </w:rPr>
        <w:t>FedRAMP</w:t>
      </w:r>
      <w:proofErr w:type="spellEnd"/>
      <w:r>
        <w:rPr>
          <w:rFonts w:asciiTheme="minorHAnsi" w:eastAsia="Times New Roman" w:hAnsiTheme="minorHAnsi" w:cstheme="minorHAnsi"/>
        </w:rPr>
        <w:t xml:space="preserve">, HIPAA, PCI).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50FDF32F" w14:textId="7B0F75EB" w:rsidR="00D13BE4" w:rsidRDefault="00A85F85"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 xml:space="preserve">There is a need for an overall strategic plan to be created (based on guiding principles). Lachlan suggested this and </w:t>
      </w:r>
      <w:proofErr w:type="gramStart"/>
      <w:r w:rsidRPr="00D13BE4">
        <w:rPr>
          <w:rFonts w:asciiTheme="minorHAnsi" w:eastAsia="Times New Roman" w:hAnsiTheme="minorHAnsi" w:cstheme="minorHAnsi"/>
        </w:rPr>
        <w:t>create</w:t>
      </w:r>
      <w:proofErr w:type="gramEnd"/>
      <w:r w:rsidRPr="00D13BE4">
        <w:rPr>
          <w:rFonts w:asciiTheme="minorHAnsi" w:eastAsia="Times New Roman" w:hAnsiTheme="minorHAnsi" w:cstheme="minorHAnsi"/>
        </w:rPr>
        <w:t xml:space="preserve"> a draft</w:t>
      </w:r>
      <w:r w:rsidR="00CA6064" w:rsidRPr="00D13BE4">
        <w:rPr>
          <w:rFonts w:asciiTheme="minorHAnsi" w:eastAsia="Times New Roman" w:hAnsiTheme="minorHAnsi" w:cstheme="minorHAnsi"/>
        </w:rPr>
        <w:t xml:space="preserve"> outline, which is out for comment</w:t>
      </w:r>
      <w:r w:rsidRPr="00D13BE4">
        <w:rPr>
          <w:rFonts w:asciiTheme="minorHAnsi" w:eastAsia="Times New Roman" w:hAnsiTheme="minorHAnsi" w:cstheme="minorHAnsi"/>
        </w:rPr>
        <w:t>.</w:t>
      </w:r>
      <w:r w:rsidR="00CA6064" w:rsidRPr="00D13BE4">
        <w:rPr>
          <w:rFonts w:asciiTheme="minorHAnsi" w:eastAsia="Times New Roman" w:hAnsiTheme="minorHAnsi" w:cstheme="minorHAnsi"/>
        </w:rPr>
        <w:t xml:space="preserve"> Petra, Mike, and Brian also </w:t>
      </w:r>
      <w:r w:rsidR="00FA09B3" w:rsidRPr="00D13BE4">
        <w:rPr>
          <w:rFonts w:asciiTheme="minorHAnsi" w:eastAsia="Times New Roman" w:hAnsiTheme="minorHAnsi" w:cstheme="minorHAnsi"/>
        </w:rPr>
        <w:t>are</w:t>
      </w:r>
      <w:r w:rsidR="00CA6064" w:rsidRPr="00D13BE4">
        <w:rPr>
          <w:rFonts w:asciiTheme="minorHAnsi" w:eastAsia="Times New Roman" w:hAnsiTheme="minorHAnsi" w:cstheme="minorHAnsi"/>
        </w:rPr>
        <w:t xml:space="preserve"> involved</w:t>
      </w:r>
      <w:r w:rsidR="00FA09B3" w:rsidRPr="00D13BE4">
        <w:rPr>
          <w:rFonts w:asciiTheme="minorHAnsi" w:eastAsia="Times New Roman" w:hAnsiTheme="minorHAnsi" w:cstheme="minorHAnsi"/>
        </w:rPr>
        <w:t xml:space="preserve"> and had a meeting</w:t>
      </w:r>
      <w:r w:rsidR="00CA6064" w:rsidRPr="00D13BE4">
        <w:rPr>
          <w:rFonts w:asciiTheme="minorHAnsi" w:eastAsia="Times New Roman" w:hAnsiTheme="minorHAnsi" w:cstheme="minorHAnsi"/>
        </w:rPr>
        <w:t>.</w:t>
      </w:r>
      <w:r w:rsidR="00FA09B3" w:rsidRPr="00D13BE4">
        <w:rPr>
          <w:rFonts w:asciiTheme="minorHAnsi" w:eastAsia="Times New Roman" w:hAnsiTheme="minorHAnsi" w:cstheme="minorHAnsi"/>
        </w:rPr>
        <w:t xml:space="preserve"> They will be reaching out to various stakeholder groups with questionnaires/polls.</w:t>
      </w:r>
      <w:r w:rsidR="00CA6064" w:rsidRPr="00D13BE4">
        <w:rPr>
          <w:rFonts w:asciiTheme="minorHAnsi" w:eastAsia="Times New Roman" w:hAnsiTheme="minorHAnsi" w:cstheme="minorHAnsi"/>
        </w:rPr>
        <w:t xml:space="preserve"> </w:t>
      </w:r>
      <w:r w:rsidR="00BA5232" w:rsidRPr="00D13BE4">
        <w:rPr>
          <w:rFonts w:asciiTheme="minorHAnsi" w:eastAsia="Times New Roman" w:hAnsiTheme="minorHAnsi" w:cstheme="minorHAnsi"/>
        </w:rPr>
        <w:t xml:space="preserve">Survey results are in: </w:t>
      </w:r>
      <w:r w:rsidR="0069114C" w:rsidRPr="00D13BE4">
        <w:rPr>
          <w:rFonts w:asciiTheme="minorHAnsi" w:eastAsia="Times New Roman" w:hAnsiTheme="minorHAnsi" w:cstheme="minorHAnsi"/>
        </w:rPr>
        <w:t>49</w:t>
      </w:r>
      <w:r w:rsidR="00BA5232" w:rsidRPr="00D13BE4">
        <w:rPr>
          <w:rFonts w:asciiTheme="minorHAnsi" w:eastAsia="Times New Roman" w:hAnsiTheme="minorHAnsi" w:cstheme="minorHAnsi"/>
        </w:rPr>
        <w:t xml:space="preserve"> responses.</w:t>
      </w:r>
      <w:r w:rsidR="0069114C" w:rsidRPr="00D13BE4">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sidRPr="00D13BE4">
        <w:rPr>
          <w:rFonts w:asciiTheme="minorHAnsi" w:eastAsia="Times New Roman" w:hAnsiTheme="minorHAnsi" w:cstheme="minorHAnsi"/>
        </w:rPr>
        <w:t>were</w:t>
      </w:r>
      <w:r w:rsidR="0069114C" w:rsidRPr="00D13BE4">
        <w:rPr>
          <w:rFonts w:asciiTheme="minorHAnsi" w:eastAsia="Times New Roman" w:hAnsiTheme="minorHAnsi" w:cstheme="minorHAnsi"/>
        </w:rPr>
        <w:t xml:space="preserve"> posted to the portal as well.</w:t>
      </w:r>
      <w:r w:rsidR="008A6C73" w:rsidRPr="00D13BE4">
        <w:rPr>
          <w:rFonts w:asciiTheme="minorHAnsi" w:eastAsia="Times New Roman" w:hAnsiTheme="minorHAnsi" w:cstheme="minorHAnsi"/>
        </w:rPr>
        <w:t xml:space="preserve"> </w:t>
      </w:r>
      <w:r w:rsidR="004A7299" w:rsidRPr="00D13BE4">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w:t>
      </w:r>
      <w:r w:rsidR="00447842" w:rsidRPr="00D13BE4">
        <w:rPr>
          <w:rFonts w:asciiTheme="minorHAnsi" w:eastAsia="Times New Roman" w:hAnsiTheme="minorHAnsi" w:cstheme="minorHAnsi"/>
        </w:rPr>
        <w:t>items</w:t>
      </w:r>
      <w:r w:rsidR="004A7299" w:rsidRPr="00D13BE4">
        <w:rPr>
          <w:rFonts w:asciiTheme="minorHAnsi" w:eastAsia="Times New Roman" w:hAnsiTheme="minorHAnsi" w:cstheme="minorHAnsi"/>
        </w:rPr>
        <w:t xml:space="preserve">: </w:t>
      </w:r>
      <w:r w:rsidR="0098525E" w:rsidRPr="00D13BE4">
        <w:rPr>
          <w:rFonts w:asciiTheme="minorHAnsi" w:eastAsia="Times New Roman" w:hAnsiTheme="minorHAnsi" w:cstheme="minorHAnsi"/>
        </w:rPr>
        <w:t>after the Workshop adding rationale to the objectives around funding and legal entity</w:t>
      </w:r>
      <w:r w:rsidR="004A7299" w:rsidRPr="00D13BE4">
        <w:rPr>
          <w:rFonts w:asciiTheme="minorHAnsi" w:eastAsia="Times New Roman" w:hAnsiTheme="minorHAnsi" w:cstheme="minorHAnsi"/>
        </w:rPr>
        <w:t>.</w:t>
      </w:r>
      <w:r w:rsidR="0098525E" w:rsidRPr="00D13BE4">
        <w:rPr>
          <w:rFonts w:asciiTheme="minorHAnsi" w:eastAsia="Times New Roman" w:hAnsiTheme="minorHAnsi" w:cstheme="minorHAnsi"/>
        </w:rPr>
        <w:t xml:space="preserve"> Also posing a question to the CCMC at the upcoming Workshop around a vision from them on Incorporation</w:t>
      </w:r>
      <w:r w:rsidR="003C772E" w:rsidRPr="00D13BE4">
        <w:rPr>
          <w:rFonts w:asciiTheme="minorHAnsi" w:eastAsia="Times New Roman" w:hAnsiTheme="minorHAnsi" w:cstheme="minorHAnsi"/>
        </w:rPr>
        <w:t>/funding/tools (even as wide as the role of the CCUF)</w:t>
      </w:r>
      <w:r w:rsidR="0098525E" w:rsidRPr="00D13BE4">
        <w:rPr>
          <w:rFonts w:asciiTheme="minorHAnsi" w:eastAsia="Times New Roman" w:hAnsiTheme="minorHAnsi" w:cstheme="minorHAnsi"/>
        </w:rPr>
        <w:t xml:space="preserve"> of the CCUF. Also, is there a 3-5 year plan for Common Criteria overall?</w:t>
      </w:r>
      <w:r w:rsidR="003C772E" w:rsidRPr="00D13BE4">
        <w:rPr>
          <w:rFonts w:asciiTheme="minorHAnsi" w:eastAsia="Times New Roman" w:hAnsiTheme="minorHAnsi" w:cstheme="minorHAnsi"/>
        </w:rPr>
        <w:t xml:space="preserve"> </w:t>
      </w:r>
      <w:r w:rsidR="00D13BE4" w:rsidRPr="00D13BE4">
        <w:rPr>
          <w:rFonts w:asciiTheme="minorHAnsi" w:eastAsia="Times New Roman" w:hAnsiTheme="minorHAnsi" w:cstheme="minorHAnsi"/>
        </w:rPr>
        <w:t>M</w:t>
      </w:r>
      <w:r w:rsidR="003C772E" w:rsidRPr="00D13BE4">
        <w:rPr>
          <w:rFonts w:asciiTheme="minorHAnsi" w:eastAsia="Times New Roman" w:hAnsiTheme="minorHAnsi" w:cstheme="minorHAnsi"/>
        </w:rPr>
        <w:t xml:space="preserve">eeting on Tuesday 8 December dedicated to this topic. </w:t>
      </w:r>
      <w:r w:rsidR="00D13BE4">
        <w:rPr>
          <w:rFonts w:asciiTheme="minorHAnsi" w:eastAsia="Times New Roman" w:hAnsiTheme="minorHAnsi" w:cstheme="minorHAnsi"/>
        </w:rPr>
        <w:t>The following Action Items will be worked by end of January:</w:t>
      </w:r>
    </w:p>
    <w:p w14:paraId="47FAEB6F" w14:textId="70A3CA0B"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Mike took an Action to document triggers for incorporation as well as a risk/rewards.</w:t>
      </w:r>
    </w:p>
    <w:p w14:paraId="0026EECC" w14:textId="2DE07702"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Petra took an Action to document alternatives</w:t>
      </w:r>
    </w:p>
    <w:p w14:paraId="66920145" w14:textId="0A47AEF4"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Brian to provide updates on the tool and organization</w:t>
      </w:r>
    </w:p>
    <w:p w14:paraId="568B0234" w14:textId="174253B5"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Alicia took an Action to get help on pulling together the plan </w:t>
      </w:r>
    </w:p>
    <w:p w14:paraId="1B2BA9D1" w14:textId="6801D415" w:rsidR="00D13BE4" w:rsidRPr="00B73ECE" w:rsidRDefault="00D13BE4" w:rsidP="00D13BE4">
      <w:pPr>
        <w:ind w:left="720"/>
        <w:rPr>
          <w:rFonts w:asciiTheme="minorHAnsi" w:eastAsia="Times New Roman" w:hAnsiTheme="minorHAnsi" w:cstheme="minorHAnsi"/>
        </w:rPr>
      </w:pPr>
      <w:r w:rsidRPr="00B73ECE">
        <w:rPr>
          <w:rFonts w:asciiTheme="minorHAnsi" w:eastAsia="Times New Roman" w:hAnsiTheme="minorHAnsi" w:cstheme="minorHAnsi"/>
        </w:rPr>
        <w:t xml:space="preserve">The plan is to put this plan together in January; meet on it in mid-February; incorporate updates; </w:t>
      </w:r>
      <w:r w:rsidR="00593615" w:rsidRPr="00B73ECE">
        <w:rPr>
          <w:rFonts w:asciiTheme="minorHAnsi" w:eastAsia="Times New Roman" w:hAnsiTheme="minorHAnsi" w:cstheme="minorHAnsi"/>
        </w:rPr>
        <w:t xml:space="preserve">post to the CCUF membership by mid-March. Also have a topic on it in Seoul. Voting, which may be multiple-phased, to begin after CCUF MG elections (June). </w:t>
      </w:r>
    </w:p>
    <w:p w14:paraId="5A236816" w14:textId="322272C5" w:rsidR="00D633B5" w:rsidRPr="00DA182B" w:rsidRDefault="00D633B5" w:rsidP="00D13BE4">
      <w:pPr>
        <w:ind w:left="720"/>
        <w:rPr>
          <w:rFonts w:asciiTheme="minorHAnsi" w:eastAsia="Times New Roman" w:hAnsiTheme="minorHAnsi" w:cstheme="minorHAnsi"/>
          <w:b/>
        </w:rPr>
      </w:pPr>
      <w:r>
        <w:rPr>
          <w:rFonts w:asciiTheme="minorHAnsi" w:eastAsia="Times New Roman" w:hAnsiTheme="minorHAnsi" w:cstheme="minorHAnsi"/>
          <w:b/>
        </w:rPr>
        <w:t xml:space="preserve">As of February 18, 2016, the updated </w:t>
      </w:r>
      <w:proofErr w:type="gramStart"/>
      <w:r>
        <w:rPr>
          <w:rFonts w:asciiTheme="minorHAnsi" w:eastAsia="Times New Roman" w:hAnsiTheme="minorHAnsi" w:cstheme="minorHAnsi"/>
          <w:b/>
        </w:rPr>
        <w:t xml:space="preserve">plan is to </w:t>
      </w:r>
      <w:r w:rsidR="00B73ECE">
        <w:rPr>
          <w:rFonts w:asciiTheme="minorHAnsi" w:eastAsia="Times New Roman" w:hAnsiTheme="minorHAnsi" w:cstheme="minorHAnsi"/>
          <w:b/>
        </w:rPr>
        <w:t>get additional options put into the draft (being circulated with these meeting minutes amongst the MG), and individually mark</w:t>
      </w:r>
      <w:proofErr w:type="gramEnd"/>
      <w:r w:rsidR="00B73ECE">
        <w:rPr>
          <w:rFonts w:asciiTheme="minorHAnsi" w:eastAsia="Times New Roman" w:hAnsiTheme="minorHAnsi" w:cstheme="minorHAnsi"/>
          <w:b/>
        </w:rPr>
        <w:t xml:space="preserve"> it up by February 29. Then if we can agree on the draft contents, we will send it out to the community before the next management group meeting on March 17. At the March 17</w:t>
      </w:r>
      <w:r w:rsidR="00B73ECE" w:rsidRPr="00B73ECE">
        <w:rPr>
          <w:rFonts w:asciiTheme="minorHAnsi" w:eastAsia="Times New Roman" w:hAnsiTheme="minorHAnsi" w:cstheme="minorHAnsi"/>
          <w:b/>
          <w:vertAlign w:val="superscript"/>
        </w:rPr>
        <w:t>th</w:t>
      </w:r>
      <w:r w:rsidR="00B73ECE">
        <w:rPr>
          <w:rFonts w:asciiTheme="minorHAnsi" w:eastAsia="Times New Roman" w:hAnsiTheme="minorHAnsi" w:cstheme="minorHAnsi"/>
          <w:b/>
        </w:rPr>
        <w:t xml:space="preserve"> meeting we will discuss the plan for information sessions and voting.</w:t>
      </w:r>
    </w:p>
    <w:p w14:paraId="3BFD62B4" w14:textId="0EBD94EB" w:rsidR="00094C49" w:rsidRDefault="00094C49"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Following work on the strategic plan: Consider what role the CCUF should play in the overall Project Awareness/Management of the international TCs (</w:t>
      </w:r>
      <w:proofErr w:type="spellStart"/>
      <w:r w:rsidRPr="00D13BE4">
        <w:rPr>
          <w:rFonts w:asciiTheme="minorHAnsi" w:eastAsia="Times New Roman" w:hAnsiTheme="minorHAnsi" w:cstheme="minorHAnsi"/>
        </w:rPr>
        <w:t>cPPs</w:t>
      </w:r>
      <w:proofErr w:type="spellEnd"/>
      <w:r w:rsidRPr="00D13BE4">
        <w:rPr>
          <w:rFonts w:asciiTheme="minorHAnsi" w:eastAsia="Times New Roman" w:hAnsiTheme="minorHAnsi" w:cstheme="minorHAnsi"/>
        </w:rPr>
        <w:t xml:space="preserve">). This overall topic came up again in India. The CCDB has been discussing how they want us to be involved in iTC work. </w:t>
      </w:r>
      <w:r w:rsidRPr="00D13BE4">
        <w:rPr>
          <w:rFonts w:asciiTheme="minorHAnsi" w:eastAsia="Times New Roman" w:hAnsiTheme="minorHAnsi" w:cstheme="minorHAnsi"/>
        </w:rPr>
        <w:lastRenderedPageBreak/>
        <w:t>Should we draft and present a proposal for what we can do? Also dependent on the Tools Specialization area to determine the method for presentation.</w:t>
      </w:r>
      <w:r w:rsidR="00F43F24">
        <w:rPr>
          <w:rFonts w:asciiTheme="minorHAnsi" w:eastAsia="Times New Roman" w:hAnsiTheme="minorHAnsi" w:cstheme="minorHAnsi"/>
        </w:rPr>
        <w:t xml:space="preserve"> This will be a request from the CCDB for Seoul.</w:t>
      </w:r>
    </w:p>
    <w:p w14:paraId="3EE2E77B" w14:textId="54605A36" w:rsidR="00303D93" w:rsidRPr="00D13BE4" w:rsidRDefault="00303D93"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Management Group was posed a question on whether the CCUF could support Technical Rapid Response Team (TRRT) expertise for questions coming out of use of the new </w:t>
      </w:r>
      <w:proofErr w:type="spellStart"/>
      <w:r>
        <w:rPr>
          <w:rFonts w:asciiTheme="minorHAnsi" w:eastAsia="Times New Roman" w:hAnsiTheme="minorHAnsi" w:cstheme="minorHAnsi"/>
        </w:rPr>
        <w:t>cPPs</w:t>
      </w:r>
      <w:proofErr w:type="spellEnd"/>
      <w:r>
        <w:rPr>
          <w:rFonts w:asciiTheme="minorHAnsi" w:eastAsia="Times New Roman" w:hAnsiTheme="minorHAnsi" w:cstheme="minorHAnsi"/>
        </w:rPr>
        <w:t xml:space="preserve">. The Management Group sees no role for the larger CCUF, and David is taking action item to investigate the original question. It is our understanding that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are standing up this capability themselves. There may be an opportunity to take what the </w:t>
      </w:r>
      <w:proofErr w:type="spellStart"/>
      <w:r w:rsidR="00B5228E">
        <w:rPr>
          <w:rFonts w:asciiTheme="minorHAnsi" w:eastAsia="Times New Roman" w:hAnsiTheme="minorHAnsi" w:cstheme="minorHAnsi"/>
        </w:rPr>
        <w:t>NDcPP</w:t>
      </w:r>
      <w:proofErr w:type="spellEnd"/>
      <w:r w:rsidR="00B5228E">
        <w:rPr>
          <w:rFonts w:asciiTheme="minorHAnsi" w:eastAsia="Times New Roman" w:hAnsiTheme="minorHAnsi" w:cstheme="minorHAnsi"/>
        </w:rPr>
        <w:t xml:space="preserve"> group has done and help circulate that information to other </w:t>
      </w:r>
      <w:proofErr w:type="spellStart"/>
      <w:r w:rsidR="00B5228E">
        <w:rPr>
          <w:rFonts w:asciiTheme="minorHAnsi" w:eastAsia="Times New Roman" w:hAnsiTheme="minorHAnsi" w:cstheme="minorHAnsi"/>
        </w:rPr>
        <w:t>iTCs</w:t>
      </w:r>
      <w:proofErr w:type="spellEnd"/>
      <w:r w:rsidR="00B5228E">
        <w:rPr>
          <w:rFonts w:asciiTheme="minorHAnsi" w:eastAsia="Times New Roman" w:hAnsiTheme="minorHAnsi" w:cstheme="minorHAnsi"/>
        </w:rPr>
        <w:t>.</w:t>
      </w:r>
      <w:r w:rsidR="00F955A8">
        <w:rPr>
          <w:rFonts w:asciiTheme="minorHAnsi" w:eastAsia="Times New Roman" w:hAnsiTheme="minorHAnsi" w:cstheme="minorHAnsi"/>
        </w:rPr>
        <w:t xml:space="preserve"> This is a good Workshop topic for Seoul.</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70EA73A1" w:rsidR="00645F8D" w:rsidRDefault="00FF410A"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Management Group Elections in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6992D8A9" w:rsidR="007B1E87" w:rsidRDefault="00FF410A" w:rsidP="00731841">
      <w:pPr>
        <w:ind w:left="270"/>
      </w:pPr>
      <w:r>
        <w:t xml:space="preserve">2016 is when all 7 seats on the management group come up for election. The procedures for voting were updated for the Governance voting, and need to be updated to match the new Governance that was ratified. </w:t>
      </w:r>
    </w:p>
    <w:p w14:paraId="33672E7F" w14:textId="68098A24" w:rsidR="008E1C59" w:rsidRDefault="008E1C59" w:rsidP="00731841">
      <w:pPr>
        <w:ind w:left="270"/>
      </w:pPr>
      <w:r>
        <w:t xml:space="preserve">Rough schedule: </w:t>
      </w:r>
    </w:p>
    <w:p w14:paraId="55B1D30F" w14:textId="30ACE3E4" w:rsidR="00E24AE4" w:rsidRPr="00E24AE4" w:rsidRDefault="00E24AE4" w:rsidP="00E24AE4">
      <w:pPr>
        <w:ind w:left="270"/>
      </w:pPr>
      <w:r w:rsidRPr="00E24AE4">
        <w:t>·     Mid February – post the voting announcement and information.</w:t>
      </w:r>
      <w:r w:rsidR="00EC13B5">
        <w:t xml:space="preserve"> – Petra </w:t>
      </w:r>
      <w:r w:rsidR="00B73ECE">
        <w:t xml:space="preserve">– complete </w:t>
      </w:r>
    </w:p>
    <w:p w14:paraId="21FAD785" w14:textId="77777777" w:rsidR="00E24AE4" w:rsidRPr="00E24AE4" w:rsidRDefault="00E24AE4" w:rsidP="00E24AE4">
      <w:pPr>
        <w:ind w:left="270"/>
      </w:pPr>
      <w:r w:rsidRPr="00E24AE4">
        <w:t>·     April 14 - Freeze date for membership</w:t>
      </w:r>
    </w:p>
    <w:p w14:paraId="2F2AC077" w14:textId="77777777" w:rsidR="00E24AE4" w:rsidRPr="00E24AE4" w:rsidRDefault="00E24AE4" w:rsidP="00E24AE4">
      <w:pPr>
        <w:ind w:left="270"/>
      </w:pPr>
      <w:r w:rsidRPr="00E24AE4">
        <w:t>·     April 14-20 - Dates of Candidate Nominations (self-nominations acceptable)</w:t>
      </w:r>
    </w:p>
    <w:p w14:paraId="16266315" w14:textId="77777777" w:rsidR="00E24AE4" w:rsidRPr="00E24AE4" w:rsidRDefault="00E24AE4" w:rsidP="00E24AE4">
      <w:pPr>
        <w:ind w:left="270"/>
      </w:pPr>
      <w:r w:rsidRPr="00E24AE4">
        <w:t xml:space="preserve">·     April 21-27 - Dates of Campaigning  - This will be one week for candidates to post information about themselves or why they feel others should be vote for them. </w:t>
      </w:r>
    </w:p>
    <w:p w14:paraId="59B3EBE7" w14:textId="77777777" w:rsidR="00E24AE4" w:rsidRPr="00E24AE4" w:rsidRDefault="00E24AE4" w:rsidP="00E24AE4">
      <w:pPr>
        <w:ind w:left="270"/>
      </w:pPr>
      <w:r w:rsidRPr="00E24AE4">
        <w:t>·     April 28-May 4 - Dates for email voting – Votes must be received before May 6</w:t>
      </w:r>
      <w:r w:rsidRPr="00E24AE4">
        <w:rPr>
          <w:vertAlign w:val="superscript"/>
        </w:rPr>
        <w:t>th</w:t>
      </w:r>
      <w:r w:rsidRPr="00E24AE4">
        <w:t xml:space="preserve"> to be counted</w:t>
      </w:r>
    </w:p>
    <w:p w14:paraId="666DDD80" w14:textId="77777777" w:rsidR="00E24AE4" w:rsidRPr="00E24AE4" w:rsidRDefault="00E24AE4" w:rsidP="00E24AE4">
      <w:pPr>
        <w:ind w:left="270"/>
      </w:pPr>
      <w:r w:rsidRPr="00E24AE4">
        <w:t xml:space="preserve">·     May 5 - Announcement of results </w:t>
      </w:r>
    </w:p>
    <w:p w14:paraId="1FD75683" w14:textId="77777777" w:rsidR="00E24AE4" w:rsidRPr="00E24AE4" w:rsidRDefault="00E24AE4" w:rsidP="00E24AE4">
      <w:pPr>
        <w:ind w:left="270"/>
      </w:pPr>
      <w:r w:rsidRPr="00E24AE4">
        <w:t>·     May 12 – New Management Group meets with previous Management Group to transition assignments and activities</w:t>
      </w:r>
    </w:p>
    <w:p w14:paraId="5105632A" w14:textId="77777777" w:rsidR="00B236CA" w:rsidRDefault="00B236CA" w:rsidP="00731841">
      <w:pPr>
        <w:ind w:left="270"/>
      </w:pPr>
    </w:p>
    <w:p w14:paraId="036882E4"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6075EE8F"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w:t>
      </w:r>
      <w:r w:rsidR="00BE194E">
        <w:rPr>
          <w:rFonts w:asciiTheme="minorHAnsi" w:eastAsia="Times New Roman" w:hAnsiTheme="minorHAnsi" w:cstheme="minorHAnsi"/>
        </w:rPr>
        <w:t>In 2016 we are moving to a quarterly call, based on participation.</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39F5C9C5" w:rsidR="005F55AC" w:rsidRPr="005F55AC" w:rsidRDefault="005F55AC" w:rsidP="00BE194E">
            <w:pPr>
              <w:rPr>
                <w:rFonts w:eastAsia="Times New Roman" w:cs="Times New Roman"/>
                <w:b/>
                <w:bCs/>
                <w:color w:val="000000"/>
                <w:sz w:val="24"/>
                <w:szCs w:val="24"/>
              </w:rPr>
            </w:pPr>
            <w:r w:rsidRPr="005F55AC">
              <w:rPr>
                <w:rFonts w:eastAsia="Times New Roman" w:cs="Times New Roman"/>
                <w:b/>
                <w:bCs/>
                <w:color w:val="000000"/>
                <w:sz w:val="24"/>
                <w:szCs w:val="24"/>
              </w:rPr>
              <w:t>20</w:t>
            </w:r>
            <w:r w:rsidR="00BE194E">
              <w:rPr>
                <w:rFonts w:eastAsia="Times New Roman" w:cs="Times New Roman"/>
                <w:b/>
                <w:bCs/>
                <w:color w:val="000000"/>
                <w:sz w:val="24"/>
                <w:szCs w:val="24"/>
              </w:rPr>
              <w:t xml:space="preserve">16 </w:t>
            </w:r>
            <w:r w:rsidRPr="005F55AC">
              <w:rPr>
                <w:rFonts w:eastAsia="Times New Roman" w:cs="Times New Roman"/>
                <w:b/>
                <w:bCs/>
                <w:color w:val="000000"/>
                <w:sz w:val="24"/>
                <w:szCs w:val="24"/>
              </w:rPr>
              <w:t>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40D71BCE" w:rsidR="005F55AC" w:rsidRPr="005F55AC" w:rsidRDefault="00EC13B5" w:rsidP="00023E03">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2F8F508A" w:rsidR="0078088C" w:rsidRPr="005F55AC" w:rsidRDefault="00686B51" w:rsidP="0078088C">
            <w:pPr>
              <w:jc w:val="center"/>
              <w:rPr>
                <w:rFonts w:eastAsia="Times New Roman" w:cs="Times New Roman"/>
                <w:color w:val="000000"/>
                <w:sz w:val="24"/>
                <w:szCs w:val="24"/>
              </w:rPr>
            </w:pPr>
            <w:r>
              <w:rPr>
                <w:rFonts w:eastAsia="Times New Roman" w:cs="Times New Roman"/>
                <w:color w:val="000000"/>
                <w:sz w:val="24"/>
                <w:szCs w:val="24"/>
              </w:rPr>
              <w:t>~</w:t>
            </w: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April (could be done in March </w:t>
            </w:r>
            <w:r>
              <w:rPr>
                <w:rFonts w:eastAsia="Times New Roman" w:cs="Times New Roman"/>
                <w:color w:val="000000"/>
                <w:sz w:val="24"/>
                <w:szCs w:val="24"/>
              </w:rPr>
              <w:lastRenderedPageBreak/>
              <w:t>before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A90FFEC" w:rsidR="005F55AC" w:rsidRPr="005F55AC" w:rsidRDefault="00BE194E" w:rsidP="00023E03">
            <w:pPr>
              <w:rPr>
                <w:rFonts w:eastAsia="Times New Roman" w:cs="Times New Roman"/>
                <w:color w:val="000000"/>
                <w:sz w:val="24"/>
                <w:szCs w:val="24"/>
              </w:rPr>
            </w:pPr>
            <w:r>
              <w:rPr>
                <w:rFonts w:eastAsia="Times New Roman" w:cs="Times New Roman"/>
                <w:color w:val="000000"/>
                <w:sz w:val="24"/>
                <w:szCs w:val="24"/>
              </w:rPr>
              <w:t>West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46E0330B" w:rsidR="00F91831" w:rsidRPr="005F55AC" w:rsidRDefault="00686B51" w:rsidP="00F91831">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37B6CDE9" w:rsidR="005F55AC" w:rsidRPr="005F55AC" w:rsidRDefault="00BE194E" w:rsidP="005F55AC">
            <w:pPr>
              <w:rPr>
                <w:rFonts w:eastAsia="Times New Roman" w:cs="Times New Roman"/>
                <w:color w:val="000000"/>
                <w:sz w:val="24"/>
                <w:szCs w:val="24"/>
              </w:rPr>
            </w:pPr>
            <w:r>
              <w:rPr>
                <w:rFonts w:eastAsia="Times New Roman" w:cs="Times New Roman"/>
                <w:color w:val="000000"/>
                <w:sz w:val="24"/>
                <w:szCs w:val="24"/>
              </w:rPr>
              <w:t>East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4CBB2B47" w:rsidR="005F55AC" w:rsidRPr="005F55AC" w:rsidRDefault="00686B51"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October</w:t>
            </w:r>
            <w:r w:rsidR="00876CDA">
              <w:rPr>
                <w:rFonts w:eastAsia="Times New Roman" w:cs="Times New Roman"/>
                <w:color w:val="000000"/>
                <w:sz w:val="24"/>
                <w:szCs w:val="24"/>
              </w:rPr>
              <w:t xml:space="preserve">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4FDDF35E" w14:textId="2F27F549" w:rsidR="00BD72C7" w:rsidRDefault="00B73ECE" w:rsidP="006158B4">
      <w:pPr>
        <w:ind w:left="240"/>
        <w:rPr>
          <w:rFonts w:asciiTheme="minorHAnsi" w:eastAsia="Times New Roman" w:hAnsiTheme="minorHAnsi" w:cstheme="minorHAnsi"/>
        </w:rPr>
      </w:pPr>
      <w:r>
        <w:rPr>
          <w:rFonts w:asciiTheme="minorHAnsi" w:eastAsia="Times New Roman" w:hAnsiTheme="minorHAnsi" w:cstheme="minorHAnsi"/>
        </w:rPr>
        <w:t>He will meet with several of us next week to talk about joint topics for the CCUF and CCDB.</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5743720C" w14:textId="30946C4C" w:rsidR="008A6C73" w:rsidRDefault="003C772E"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w:t>
      </w:r>
      <w:r w:rsidR="008A6C73" w:rsidRPr="009679EA">
        <w:rPr>
          <w:b/>
        </w:rPr>
        <w:t>on</w:t>
      </w:r>
      <w:r w:rsidR="000A121B">
        <w:rPr>
          <w:b/>
        </w:rPr>
        <w:t xml:space="preserve"> </w:t>
      </w:r>
      <w:r w:rsidR="00B73ECE">
        <w:rPr>
          <w:b/>
        </w:rPr>
        <w:t>Thursday</w:t>
      </w:r>
      <w:r w:rsidR="008F1FF1">
        <w:rPr>
          <w:b/>
        </w:rPr>
        <w:t>, 1</w:t>
      </w:r>
      <w:r w:rsidR="00B73ECE">
        <w:rPr>
          <w:b/>
        </w:rPr>
        <w:t>7</w:t>
      </w:r>
      <w:r w:rsidR="008F1FF1">
        <w:rPr>
          <w:b/>
        </w:rPr>
        <w:t xml:space="preserve"> </w:t>
      </w:r>
      <w:r w:rsidR="00B73ECE">
        <w:rPr>
          <w:b/>
        </w:rPr>
        <w:t>March</w:t>
      </w:r>
      <w:r w:rsidR="008F1FF1">
        <w:rPr>
          <w:b/>
        </w:rPr>
        <w:t xml:space="preserve"> 2016</w:t>
      </w:r>
      <w:r w:rsidR="00E60205">
        <w:rPr>
          <w:b/>
        </w:rPr>
        <w:t xml:space="preserve"> </w:t>
      </w:r>
      <w:bookmarkStart w:id="0" w:name="_GoBack"/>
      <w:bookmarkEnd w:id="0"/>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441"/>
    <w:rsid w:val="000C4E3C"/>
    <w:rsid w:val="000C520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028A"/>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39D8"/>
    <w:rsid w:val="0026432E"/>
    <w:rsid w:val="002649A4"/>
    <w:rsid w:val="00270BCA"/>
    <w:rsid w:val="00275084"/>
    <w:rsid w:val="00277D8F"/>
    <w:rsid w:val="00280D97"/>
    <w:rsid w:val="00282D4D"/>
    <w:rsid w:val="00285EC2"/>
    <w:rsid w:val="0028667B"/>
    <w:rsid w:val="0029068D"/>
    <w:rsid w:val="002915B1"/>
    <w:rsid w:val="00292BB9"/>
    <w:rsid w:val="002952B4"/>
    <w:rsid w:val="002A2026"/>
    <w:rsid w:val="002A5754"/>
    <w:rsid w:val="002A7998"/>
    <w:rsid w:val="002B3600"/>
    <w:rsid w:val="002B3A87"/>
    <w:rsid w:val="002C10E1"/>
    <w:rsid w:val="002C35BE"/>
    <w:rsid w:val="002C46A8"/>
    <w:rsid w:val="002C5502"/>
    <w:rsid w:val="002C6FE7"/>
    <w:rsid w:val="002D0134"/>
    <w:rsid w:val="002D07FD"/>
    <w:rsid w:val="002D54D2"/>
    <w:rsid w:val="002E125E"/>
    <w:rsid w:val="002E1ADB"/>
    <w:rsid w:val="002E3952"/>
    <w:rsid w:val="002E4E06"/>
    <w:rsid w:val="002E7EC5"/>
    <w:rsid w:val="002E7F35"/>
    <w:rsid w:val="002F0459"/>
    <w:rsid w:val="002F0882"/>
    <w:rsid w:val="002F1936"/>
    <w:rsid w:val="00301F83"/>
    <w:rsid w:val="0030327B"/>
    <w:rsid w:val="00303BCC"/>
    <w:rsid w:val="00303D93"/>
    <w:rsid w:val="0030526F"/>
    <w:rsid w:val="0031309E"/>
    <w:rsid w:val="00316921"/>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B6F25"/>
    <w:rsid w:val="003C05FA"/>
    <w:rsid w:val="003C1753"/>
    <w:rsid w:val="003C3987"/>
    <w:rsid w:val="003C44FD"/>
    <w:rsid w:val="003C47EB"/>
    <w:rsid w:val="003C772E"/>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C9F"/>
    <w:rsid w:val="00405C5C"/>
    <w:rsid w:val="00406AD4"/>
    <w:rsid w:val="00406E0A"/>
    <w:rsid w:val="00407DDA"/>
    <w:rsid w:val="00416323"/>
    <w:rsid w:val="00417A83"/>
    <w:rsid w:val="004209F4"/>
    <w:rsid w:val="004217BC"/>
    <w:rsid w:val="00423B0F"/>
    <w:rsid w:val="00424218"/>
    <w:rsid w:val="004243E5"/>
    <w:rsid w:val="0043066B"/>
    <w:rsid w:val="004322EB"/>
    <w:rsid w:val="0043268D"/>
    <w:rsid w:val="0043661D"/>
    <w:rsid w:val="004373E9"/>
    <w:rsid w:val="00437C87"/>
    <w:rsid w:val="00441880"/>
    <w:rsid w:val="00441F47"/>
    <w:rsid w:val="00443151"/>
    <w:rsid w:val="004432BC"/>
    <w:rsid w:val="00444C80"/>
    <w:rsid w:val="00447842"/>
    <w:rsid w:val="00447ECE"/>
    <w:rsid w:val="00450893"/>
    <w:rsid w:val="0045474C"/>
    <w:rsid w:val="00475334"/>
    <w:rsid w:val="00476D65"/>
    <w:rsid w:val="00480225"/>
    <w:rsid w:val="00482910"/>
    <w:rsid w:val="00484078"/>
    <w:rsid w:val="004841D6"/>
    <w:rsid w:val="00485AC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352F1"/>
    <w:rsid w:val="005411A0"/>
    <w:rsid w:val="00551E17"/>
    <w:rsid w:val="00552449"/>
    <w:rsid w:val="00552C47"/>
    <w:rsid w:val="00552C49"/>
    <w:rsid w:val="00555DD7"/>
    <w:rsid w:val="005602C3"/>
    <w:rsid w:val="005622D2"/>
    <w:rsid w:val="0056384A"/>
    <w:rsid w:val="00564595"/>
    <w:rsid w:val="005659F8"/>
    <w:rsid w:val="00566C4F"/>
    <w:rsid w:val="00572345"/>
    <w:rsid w:val="00572839"/>
    <w:rsid w:val="00572985"/>
    <w:rsid w:val="00572B3B"/>
    <w:rsid w:val="00573297"/>
    <w:rsid w:val="00573E57"/>
    <w:rsid w:val="0057585E"/>
    <w:rsid w:val="005759A0"/>
    <w:rsid w:val="00583256"/>
    <w:rsid w:val="005832FC"/>
    <w:rsid w:val="00584E16"/>
    <w:rsid w:val="00593201"/>
    <w:rsid w:val="00593615"/>
    <w:rsid w:val="005939A0"/>
    <w:rsid w:val="00593A46"/>
    <w:rsid w:val="00594EE2"/>
    <w:rsid w:val="0059589B"/>
    <w:rsid w:val="005961C0"/>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0DCE"/>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86B51"/>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3A6C"/>
    <w:rsid w:val="006F6DFC"/>
    <w:rsid w:val="00700494"/>
    <w:rsid w:val="0070066B"/>
    <w:rsid w:val="0070190E"/>
    <w:rsid w:val="00702591"/>
    <w:rsid w:val="00703671"/>
    <w:rsid w:val="00705120"/>
    <w:rsid w:val="007051BE"/>
    <w:rsid w:val="007067B4"/>
    <w:rsid w:val="0071185E"/>
    <w:rsid w:val="0071623B"/>
    <w:rsid w:val="00721B24"/>
    <w:rsid w:val="00721EA5"/>
    <w:rsid w:val="00722C18"/>
    <w:rsid w:val="007313A0"/>
    <w:rsid w:val="007316C1"/>
    <w:rsid w:val="00731841"/>
    <w:rsid w:val="007352DE"/>
    <w:rsid w:val="007357C5"/>
    <w:rsid w:val="00736DA8"/>
    <w:rsid w:val="007403DA"/>
    <w:rsid w:val="00740BBC"/>
    <w:rsid w:val="00741CCE"/>
    <w:rsid w:val="00742AA0"/>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A3E"/>
    <w:rsid w:val="007F2747"/>
    <w:rsid w:val="007F2813"/>
    <w:rsid w:val="007F38DA"/>
    <w:rsid w:val="007F3FDA"/>
    <w:rsid w:val="00803650"/>
    <w:rsid w:val="00805C31"/>
    <w:rsid w:val="00807F17"/>
    <w:rsid w:val="008126AF"/>
    <w:rsid w:val="0081320F"/>
    <w:rsid w:val="008166A4"/>
    <w:rsid w:val="00821408"/>
    <w:rsid w:val="008250D6"/>
    <w:rsid w:val="008260DE"/>
    <w:rsid w:val="00826B94"/>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1C4E"/>
    <w:rsid w:val="00895B03"/>
    <w:rsid w:val="00897249"/>
    <w:rsid w:val="008A1884"/>
    <w:rsid w:val="008A44FE"/>
    <w:rsid w:val="008A4729"/>
    <w:rsid w:val="008A6C73"/>
    <w:rsid w:val="008B2ABC"/>
    <w:rsid w:val="008B5135"/>
    <w:rsid w:val="008B67A1"/>
    <w:rsid w:val="008B70EA"/>
    <w:rsid w:val="008C2357"/>
    <w:rsid w:val="008C2C78"/>
    <w:rsid w:val="008C6CB1"/>
    <w:rsid w:val="008D4F99"/>
    <w:rsid w:val="008D6CEF"/>
    <w:rsid w:val="008E1C59"/>
    <w:rsid w:val="008F1FF1"/>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05D3"/>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8525E"/>
    <w:rsid w:val="00993DEE"/>
    <w:rsid w:val="009959A0"/>
    <w:rsid w:val="00996CDD"/>
    <w:rsid w:val="009A2C7A"/>
    <w:rsid w:val="009A59B8"/>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529C"/>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4964"/>
    <w:rsid w:val="00B075B8"/>
    <w:rsid w:val="00B15048"/>
    <w:rsid w:val="00B202BE"/>
    <w:rsid w:val="00B2220D"/>
    <w:rsid w:val="00B236CA"/>
    <w:rsid w:val="00B26C0B"/>
    <w:rsid w:val="00B30F5C"/>
    <w:rsid w:val="00B321EE"/>
    <w:rsid w:val="00B35655"/>
    <w:rsid w:val="00B40BEC"/>
    <w:rsid w:val="00B40D90"/>
    <w:rsid w:val="00B44A6E"/>
    <w:rsid w:val="00B47E7C"/>
    <w:rsid w:val="00B51176"/>
    <w:rsid w:val="00B5228E"/>
    <w:rsid w:val="00B53444"/>
    <w:rsid w:val="00B5386E"/>
    <w:rsid w:val="00B576D6"/>
    <w:rsid w:val="00B626B8"/>
    <w:rsid w:val="00B66553"/>
    <w:rsid w:val="00B71451"/>
    <w:rsid w:val="00B72D12"/>
    <w:rsid w:val="00B73ECE"/>
    <w:rsid w:val="00B7536B"/>
    <w:rsid w:val="00B76EB5"/>
    <w:rsid w:val="00B821B7"/>
    <w:rsid w:val="00B9251F"/>
    <w:rsid w:val="00B94064"/>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194E"/>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283"/>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6E88"/>
    <w:rsid w:val="00CF19A2"/>
    <w:rsid w:val="00CF2A36"/>
    <w:rsid w:val="00CF2AD7"/>
    <w:rsid w:val="00CF5B6A"/>
    <w:rsid w:val="00CF601F"/>
    <w:rsid w:val="00D006E6"/>
    <w:rsid w:val="00D02136"/>
    <w:rsid w:val="00D07E97"/>
    <w:rsid w:val="00D1170C"/>
    <w:rsid w:val="00D11E4D"/>
    <w:rsid w:val="00D13438"/>
    <w:rsid w:val="00D13BE4"/>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72FB"/>
    <w:rsid w:val="00D573E4"/>
    <w:rsid w:val="00D633B5"/>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871E1"/>
    <w:rsid w:val="00D91D8E"/>
    <w:rsid w:val="00D94F54"/>
    <w:rsid w:val="00D9520A"/>
    <w:rsid w:val="00D955B6"/>
    <w:rsid w:val="00D97CFB"/>
    <w:rsid w:val="00DA0536"/>
    <w:rsid w:val="00DA182B"/>
    <w:rsid w:val="00DA3F97"/>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4AE4"/>
    <w:rsid w:val="00E260DF"/>
    <w:rsid w:val="00E30A01"/>
    <w:rsid w:val="00E32326"/>
    <w:rsid w:val="00E36623"/>
    <w:rsid w:val="00E4507C"/>
    <w:rsid w:val="00E51149"/>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25E5"/>
    <w:rsid w:val="00E9637D"/>
    <w:rsid w:val="00EA0EE0"/>
    <w:rsid w:val="00EA6E98"/>
    <w:rsid w:val="00EB3063"/>
    <w:rsid w:val="00EB3E71"/>
    <w:rsid w:val="00EB4C85"/>
    <w:rsid w:val="00EB662F"/>
    <w:rsid w:val="00EC07B4"/>
    <w:rsid w:val="00EC13B5"/>
    <w:rsid w:val="00EC4651"/>
    <w:rsid w:val="00EC60F8"/>
    <w:rsid w:val="00EC73CA"/>
    <w:rsid w:val="00ED01EF"/>
    <w:rsid w:val="00ED0F3D"/>
    <w:rsid w:val="00ED398A"/>
    <w:rsid w:val="00ED5DE9"/>
    <w:rsid w:val="00ED66D1"/>
    <w:rsid w:val="00ED727B"/>
    <w:rsid w:val="00EE0EF0"/>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35579"/>
    <w:rsid w:val="00F41897"/>
    <w:rsid w:val="00F43F24"/>
    <w:rsid w:val="00F44A15"/>
    <w:rsid w:val="00F44B5C"/>
    <w:rsid w:val="00F455E0"/>
    <w:rsid w:val="00F543E9"/>
    <w:rsid w:val="00F6452A"/>
    <w:rsid w:val="00F66A51"/>
    <w:rsid w:val="00F702A1"/>
    <w:rsid w:val="00F70370"/>
    <w:rsid w:val="00F708AA"/>
    <w:rsid w:val="00F74EB3"/>
    <w:rsid w:val="00F80F39"/>
    <w:rsid w:val="00F81247"/>
    <w:rsid w:val="00F819D2"/>
    <w:rsid w:val="00F831E0"/>
    <w:rsid w:val="00F83C4A"/>
    <w:rsid w:val="00F83DB0"/>
    <w:rsid w:val="00F843C7"/>
    <w:rsid w:val="00F85CA1"/>
    <w:rsid w:val="00F9143B"/>
    <w:rsid w:val="00F91831"/>
    <w:rsid w:val="00F93D1A"/>
    <w:rsid w:val="00F95162"/>
    <w:rsid w:val="00F955A8"/>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 w:val="00FF4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gmt@ccusersforum.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1777</Words>
  <Characters>9494</Characters>
  <Application>Microsoft Macintosh Word</Application>
  <DocSecurity>0</DocSecurity>
  <Lines>215</Lines>
  <Paragraphs>118</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11153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8</cp:revision>
  <dcterms:created xsi:type="dcterms:W3CDTF">2016-02-17T17:59:00Z</dcterms:created>
  <dcterms:modified xsi:type="dcterms:W3CDTF">2016-02-18T18:42:00Z</dcterms:modified>
</cp:coreProperties>
</file>