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EA45E" w14:textId="77777777" w:rsidR="00001003" w:rsidRDefault="00001003" w:rsidP="00001003">
      <w:pPr>
        <w:pStyle w:val="Heading3"/>
      </w:pPr>
      <w:r w:rsidRPr="00031687">
        <w:t>Donated hosted service</w:t>
      </w:r>
    </w:p>
    <w:p w14:paraId="0124A52F" w14:textId="77777777" w:rsidR="00001003" w:rsidRDefault="00001003" w:rsidP="00001003">
      <w:pPr>
        <w:pStyle w:val="Heading4"/>
      </w:pPr>
      <w:r>
        <w:t>Funds to pay for a service or Tool</w:t>
      </w:r>
    </w:p>
    <w:p w14:paraId="75E1B970" w14:textId="77777777" w:rsidR="00001003" w:rsidRDefault="00001003" w:rsidP="00001003">
      <w:pPr>
        <w:pStyle w:val="BodyText"/>
      </w:pPr>
      <w:r>
        <w:t>As an alternative to incorporation being a predecessor for tool acquisition. Some member organisations have informally approached the CCUF MG and offered to either contribute to or fund this requirement.  The services and /or tools do not necessarily have to be from that particular member organisation.</w:t>
      </w:r>
    </w:p>
    <w:p w14:paraId="6F93F4D2" w14:textId="77777777" w:rsidR="00001003" w:rsidRDefault="00001003" w:rsidP="00001003">
      <w:pPr>
        <w:pStyle w:val="BodyText"/>
      </w:pPr>
      <w:r>
        <w:t>This proposal would require the CCUF to have commitment and agreement member organisations to contribute to the continued future funding.</w:t>
      </w:r>
    </w:p>
    <w:p w14:paraId="1A2420B1" w14:textId="77777777" w:rsidR="00001003" w:rsidRDefault="00001003" w:rsidP="00001003">
      <w:pPr>
        <w:pStyle w:val="BodyText"/>
        <w:rPr>
          <w:u w:val="single"/>
        </w:rPr>
      </w:pPr>
      <w:r w:rsidRPr="00B04E61">
        <w:rPr>
          <w:u w:val="single"/>
        </w:rPr>
        <w:t>Benefits</w:t>
      </w:r>
    </w:p>
    <w:p w14:paraId="7706D846" w14:textId="77777777" w:rsidR="00001003" w:rsidRPr="007B7F21" w:rsidRDefault="00001003" w:rsidP="00001003">
      <w:pPr>
        <w:pStyle w:val="BodyText"/>
        <w:ind w:left="1418" w:hanging="1418"/>
      </w:pPr>
      <w:r w:rsidRPr="00B04E61">
        <w:t>1.</w:t>
      </w:r>
      <w:r>
        <w:t xml:space="preserve">  Money can be spent on the tools to assist the TCs and </w:t>
      </w:r>
      <w:proofErr w:type="spellStart"/>
      <w:r>
        <w:t>iTCs</w:t>
      </w:r>
      <w:proofErr w:type="spellEnd"/>
      <w:r>
        <w:t xml:space="preserve"> in creating the PPs and </w:t>
      </w:r>
      <w:proofErr w:type="spellStart"/>
      <w:r>
        <w:t>cPPs</w:t>
      </w:r>
      <w:proofErr w:type="spellEnd"/>
      <w:r>
        <w:t>.</w:t>
      </w:r>
    </w:p>
    <w:p w14:paraId="5CA3FB8D" w14:textId="77777777" w:rsidR="00001003" w:rsidRPr="00B04E61" w:rsidRDefault="00001003" w:rsidP="00001003">
      <w:pPr>
        <w:pStyle w:val="BodyText"/>
        <w:rPr>
          <w:u w:val="single"/>
        </w:rPr>
      </w:pPr>
      <w:r w:rsidRPr="00B04E61">
        <w:rPr>
          <w:u w:val="single"/>
        </w:rPr>
        <w:t>Drawbacks</w:t>
      </w:r>
    </w:p>
    <w:p w14:paraId="19F62F76" w14:textId="77777777" w:rsidR="00001003" w:rsidRDefault="00001003" w:rsidP="00001003">
      <w:pPr>
        <w:pStyle w:val="BodyText"/>
        <w:ind w:left="1418" w:hanging="1418"/>
      </w:pPr>
      <w:r>
        <w:t>1.  If funding is offered and accept from more than one member organisation then, it may take longer for contracts to be finalised.</w:t>
      </w:r>
    </w:p>
    <w:p w14:paraId="1487702D" w14:textId="77777777" w:rsidR="00001003" w:rsidRPr="007B7F21" w:rsidRDefault="00001003" w:rsidP="00001003">
      <w:pPr>
        <w:pStyle w:val="BodyText"/>
      </w:pPr>
      <w:r>
        <w:t>2.  It may dependent on those member organisations continued contributions.</w:t>
      </w:r>
    </w:p>
    <w:p w14:paraId="2AE72B91" w14:textId="77777777" w:rsidR="00001003" w:rsidRDefault="00001003" w:rsidP="00001003">
      <w:pPr>
        <w:pStyle w:val="Heading4"/>
      </w:pPr>
      <w:r>
        <w:t>Member Organisation Non Profit programs</w:t>
      </w:r>
    </w:p>
    <w:p w14:paraId="017F1C84" w14:textId="77777777" w:rsidR="00001003" w:rsidRPr="007B7F21" w:rsidRDefault="00001003" w:rsidP="00001003">
      <w:pPr>
        <w:pStyle w:val="BodyText"/>
      </w:pPr>
      <w:r w:rsidRPr="007B7F21">
        <w:rPr>
          <w:szCs w:val="20"/>
        </w:rPr>
        <w:t xml:space="preserve">Some member organisations do have </w:t>
      </w:r>
      <w:proofErr w:type="spellStart"/>
      <w:r w:rsidRPr="007B7F21">
        <w:rPr>
          <w:szCs w:val="20"/>
        </w:rPr>
        <w:t>non profit</w:t>
      </w:r>
      <w:proofErr w:type="spellEnd"/>
      <w:r w:rsidRPr="007B7F21">
        <w:rPr>
          <w:szCs w:val="20"/>
        </w:rPr>
        <w:t xml:space="preserve"> programs that provide access to services and tools.  Microsoft’s Office 365 Non Profit is described below as an</w:t>
      </w:r>
      <w:r>
        <w:rPr>
          <w:szCs w:val="20"/>
        </w:rPr>
        <w:t xml:space="preserve"> example.</w:t>
      </w:r>
    </w:p>
    <w:p w14:paraId="0475A855" w14:textId="77777777" w:rsidR="00001003" w:rsidRPr="007B7F21" w:rsidRDefault="00001003" w:rsidP="00001003">
      <w:pPr>
        <w:pStyle w:val="BodyText"/>
      </w:pPr>
      <w:r w:rsidRPr="00010A0B">
        <w:rPr>
          <w:szCs w:val="20"/>
        </w:rPr>
        <w:t xml:space="preserve">Microsoft has recently launched a program Microsoft Office 365 Non Profit, whereby </w:t>
      </w:r>
      <w:proofErr w:type="spellStart"/>
      <w:r w:rsidRPr="00010A0B">
        <w:rPr>
          <w:szCs w:val="20"/>
        </w:rPr>
        <w:t>non profit</w:t>
      </w:r>
      <w:proofErr w:type="spellEnd"/>
      <w:r w:rsidRPr="00010A0B">
        <w:rPr>
          <w:szCs w:val="20"/>
        </w:rPr>
        <w:t xml:space="preserve"> organisations are given free or reduced fee access to Office</w:t>
      </w:r>
      <w:r>
        <w:rPr>
          <w:szCs w:val="20"/>
        </w:rPr>
        <w:t xml:space="preserve"> 365.</w:t>
      </w:r>
    </w:p>
    <w:p w14:paraId="30C77715" w14:textId="77777777" w:rsidR="00001003" w:rsidRPr="007B7F21" w:rsidRDefault="00001003" w:rsidP="00001003">
      <w:pPr>
        <w:pStyle w:val="BodyText"/>
      </w:pPr>
      <w:r w:rsidRPr="00010A0B">
        <w:rPr>
          <w:szCs w:val="20"/>
        </w:rPr>
        <w:t xml:space="preserve">Microsoft has teamed up with </w:t>
      </w:r>
      <w:proofErr w:type="spellStart"/>
      <w:r w:rsidRPr="00010A0B">
        <w:rPr>
          <w:szCs w:val="20"/>
        </w:rPr>
        <w:t>TechSoup</w:t>
      </w:r>
      <w:proofErr w:type="spellEnd"/>
      <w:r w:rsidRPr="00010A0B">
        <w:rPr>
          <w:szCs w:val="20"/>
        </w:rPr>
        <w:t xml:space="preserve"> (a non-profit that helps other non-profits with technology -</w:t>
      </w:r>
      <w:hyperlink r:id="rId5" w:history="1">
        <w:r w:rsidRPr="00010A0B">
          <w:rPr>
            <w:szCs w:val="20"/>
            <w:u w:val="single"/>
            <w:lang w:eastAsia="en-GB"/>
          </w:rPr>
          <w:t>https://www.techsoup.org/</w:t>
        </w:r>
      </w:hyperlink>
      <w:r w:rsidRPr="00010A0B">
        <w:rPr>
          <w:szCs w:val="20"/>
          <w:lang w:eastAsia="en-GB"/>
        </w:rPr>
        <w:t xml:space="preserve">). </w:t>
      </w:r>
      <w:proofErr w:type="spellStart"/>
      <w:r w:rsidRPr="00010A0B">
        <w:rPr>
          <w:szCs w:val="20"/>
          <w:lang w:eastAsia="en-GB"/>
        </w:rPr>
        <w:t>TechSoup</w:t>
      </w:r>
      <w:proofErr w:type="spellEnd"/>
      <w:r w:rsidRPr="00010A0B">
        <w:rPr>
          <w:szCs w:val="20"/>
          <w:lang w:eastAsia="en-GB"/>
        </w:rPr>
        <w:t xml:space="preserve"> verifies that the </w:t>
      </w:r>
      <w:r w:rsidRPr="00010A0B">
        <w:rPr>
          <w:szCs w:val="20"/>
        </w:rPr>
        <w:t xml:space="preserve">eligibility for Microsoft Product Donation programs. The </w:t>
      </w:r>
      <w:proofErr w:type="gramStart"/>
      <w:r w:rsidRPr="00010A0B">
        <w:rPr>
          <w:szCs w:val="20"/>
        </w:rPr>
        <w:t>CCUF  must</w:t>
      </w:r>
      <w:proofErr w:type="gramEnd"/>
      <w:r w:rsidRPr="00010A0B">
        <w:rPr>
          <w:szCs w:val="20"/>
        </w:rPr>
        <w:t xml:space="preserve"> have a </w:t>
      </w:r>
      <w:proofErr w:type="spellStart"/>
      <w:r w:rsidRPr="00010A0B">
        <w:rPr>
          <w:szCs w:val="20"/>
        </w:rPr>
        <w:t>TechSoup</w:t>
      </w:r>
      <w:proofErr w:type="spellEnd"/>
      <w:r w:rsidRPr="00010A0B">
        <w:rPr>
          <w:szCs w:val="20"/>
        </w:rPr>
        <w:t xml:space="preserve"> Validation Token in order to sign in and</w:t>
      </w:r>
      <w:r>
        <w:rPr>
          <w:szCs w:val="20"/>
        </w:rPr>
        <w:t xml:space="preserve"> participate.</w:t>
      </w:r>
    </w:p>
    <w:p w14:paraId="6F303A6C" w14:textId="77777777" w:rsidR="00001003" w:rsidRPr="007B7F21" w:rsidRDefault="00001003" w:rsidP="00001003">
      <w:pPr>
        <w:pStyle w:val="BodyText"/>
      </w:pPr>
      <w:r w:rsidRPr="00010A0B">
        <w:rPr>
          <w:szCs w:val="20"/>
        </w:rPr>
        <w:t>The following are</w:t>
      </w:r>
      <w:r>
        <w:rPr>
          <w:szCs w:val="20"/>
        </w:rPr>
        <w:t xml:space="preserve"> provided:</w:t>
      </w:r>
    </w:p>
    <w:tbl>
      <w:tblPr>
        <w:tblStyle w:val="TableGrid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53"/>
        <w:gridCol w:w="3427"/>
        <w:gridCol w:w="1106"/>
        <w:gridCol w:w="929"/>
        <w:gridCol w:w="1106"/>
        <w:gridCol w:w="929"/>
      </w:tblGrid>
      <w:tr w:rsidR="00001003" w:rsidRPr="007B7F21" w14:paraId="25366FED" w14:textId="77777777" w:rsidTr="00B04E61">
        <w:tc>
          <w:tcPr>
            <w:tcW w:w="1868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283E4153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B04E61">
              <w:rPr>
                <w:rFonts w:ascii="Arial" w:hAnsi="Arial" w:cs="Arial"/>
                <w:b/>
                <w:sz w:val="20"/>
                <w:szCs w:val="20"/>
              </w:rPr>
              <w:t>Provided</w:t>
            </w:r>
          </w:p>
        </w:tc>
        <w:tc>
          <w:tcPr>
            <w:tcW w:w="3512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775CE796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B04E61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422D6EE9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B04E61">
              <w:rPr>
                <w:rFonts w:ascii="Arial" w:hAnsi="Arial" w:cs="Arial"/>
                <w:b/>
                <w:sz w:val="20"/>
                <w:szCs w:val="20"/>
              </w:rPr>
              <w:t>Free Offerings to Non Profit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6404BF94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B04E61">
              <w:rPr>
                <w:rFonts w:ascii="Arial" w:hAnsi="Arial" w:cs="Arial"/>
                <w:b/>
                <w:sz w:val="20"/>
                <w:szCs w:val="20"/>
              </w:rPr>
              <w:t>Discount Offerings to Non profit</w:t>
            </w:r>
          </w:p>
        </w:tc>
      </w:tr>
      <w:tr w:rsidR="00001003" w:rsidRPr="007B7F21" w14:paraId="2425B6AA" w14:textId="77777777" w:rsidTr="00B04E61">
        <w:tc>
          <w:tcPr>
            <w:tcW w:w="186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3470A4CD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606F0DCF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1F71A707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B04E61">
              <w:rPr>
                <w:rFonts w:ascii="Arial" w:hAnsi="Arial" w:cs="Arial"/>
                <w:b/>
                <w:sz w:val="20"/>
                <w:szCs w:val="20"/>
              </w:rPr>
              <w:t>Business Essential</w:t>
            </w:r>
          </w:p>
        </w:tc>
        <w:tc>
          <w:tcPr>
            <w:tcW w:w="9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66216F70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B04E61">
              <w:rPr>
                <w:rFonts w:ascii="Arial" w:hAnsi="Arial" w:cs="Arial"/>
                <w:b/>
                <w:sz w:val="20"/>
                <w:szCs w:val="20"/>
              </w:rPr>
              <w:t>E1</w:t>
            </w:r>
          </w:p>
        </w:tc>
        <w:tc>
          <w:tcPr>
            <w:tcW w:w="981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2BBD08DC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B04E61">
              <w:rPr>
                <w:rFonts w:ascii="Arial" w:hAnsi="Arial" w:cs="Arial"/>
                <w:b/>
                <w:sz w:val="20"/>
                <w:szCs w:val="20"/>
              </w:rPr>
              <w:t>Business Premium</w:t>
            </w:r>
          </w:p>
        </w:tc>
        <w:tc>
          <w:tcPr>
            <w:tcW w:w="9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0E09AC5A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B04E61">
              <w:rPr>
                <w:rFonts w:ascii="Arial" w:hAnsi="Arial" w:cs="Arial"/>
                <w:b/>
                <w:sz w:val="20"/>
                <w:szCs w:val="20"/>
              </w:rPr>
              <w:t>E3</w:t>
            </w:r>
          </w:p>
        </w:tc>
      </w:tr>
      <w:tr w:rsidR="00001003" w:rsidRPr="00DB586C" w14:paraId="1FBB7241" w14:textId="77777777" w:rsidTr="00B04E61">
        <w:tc>
          <w:tcPr>
            <w:tcW w:w="1868" w:type="dxa"/>
            <w:tcBorders>
              <w:top w:val="single" w:sz="6" w:space="0" w:color="auto"/>
            </w:tcBorders>
          </w:tcPr>
          <w:p w14:paraId="55DD538D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B04E61">
              <w:rPr>
                <w:rFonts w:ascii="Arial" w:hAnsi="Arial" w:cs="Arial"/>
                <w:b/>
                <w:sz w:val="20"/>
                <w:szCs w:val="20"/>
              </w:rPr>
              <w:t>Anywhere Access</w:t>
            </w:r>
          </w:p>
        </w:tc>
        <w:tc>
          <w:tcPr>
            <w:tcW w:w="3512" w:type="dxa"/>
            <w:tcBorders>
              <w:top w:val="single" w:sz="6" w:space="0" w:color="auto"/>
            </w:tcBorders>
          </w:tcPr>
          <w:p w14:paraId="26DB201E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OneDrive for Business gives each user 1 TB of personal storage they can access from anywhere and that syncs</w:t>
            </w:r>
            <w:r w:rsidRPr="00B04E61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B04E61">
              <w:rPr>
                <w:rFonts w:ascii="Arial" w:hAnsi="Arial" w:cs="Arial"/>
                <w:sz w:val="20"/>
                <w:szCs w:val="20"/>
              </w:rPr>
              <w:t xml:space="preserve"> with their PC.</w:t>
            </w:r>
          </w:p>
        </w:tc>
        <w:tc>
          <w:tcPr>
            <w:tcW w:w="981" w:type="dxa"/>
            <w:tcBorders>
              <w:top w:val="single" w:sz="6" w:space="0" w:color="auto"/>
            </w:tcBorders>
          </w:tcPr>
          <w:p w14:paraId="3F6BD4D9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  <w:tcBorders>
              <w:top w:val="single" w:sz="6" w:space="0" w:color="auto"/>
            </w:tcBorders>
          </w:tcPr>
          <w:p w14:paraId="26D15A48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81" w:type="dxa"/>
            <w:tcBorders>
              <w:top w:val="single" w:sz="6" w:space="0" w:color="auto"/>
            </w:tcBorders>
          </w:tcPr>
          <w:p w14:paraId="488140A4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  <w:tcBorders>
              <w:top w:val="single" w:sz="6" w:space="0" w:color="auto"/>
            </w:tcBorders>
          </w:tcPr>
          <w:p w14:paraId="2199AE2B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003" w:rsidRPr="00DB586C" w14:paraId="7A18C56E" w14:textId="77777777" w:rsidTr="00B04E61">
        <w:tc>
          <w:tcPr>
            <w:tcW w:w="1868" w:type="dxa"/>
          </w:tcPr>
          <w:p w14:paraId="751AD7CA" w14:textId="77777777" w:rsidR="00001003" w:rsidRPr="00B04E61" w:rsidRDefault="00001003" w:rsidP="00B04E61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Business-Class Email</w:t>
            </w:r>
          </w:p>
        </w:tc>
        <w:tc>
          <w:tcPr>
            <w:tcW w:w="3512" w:type="dxa"/>
          </w:tcPr>
          <w:p w14:paraId="21D558B8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Get business-class email</w:t>
            </w:r>
            <w:proofErr w:type="gramStart"/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  <w:r w:rsidRPr="00B04E6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>2</w:t>
            </w:r>
            <w:proofErr w:type="gramEnd"/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shared calendars, 50 GB of storage space per user, and the ability to use your own domain name.</w:t>
            </w:r>
          </w:p>
        </w:tc>
        <w:tc>
          <w:tcPr>
            <w:tcW w:w="981" w:type="dxa"/>
          </w:tcPr>
          <w:p w14:paraId="10B959E5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31BA71DF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81" w:type="dxa"/>
          </w:tcPr>
          <w:p w14:paraId="58AF3D05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55C4CDD2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003" w:rsidRPr="00DB586C" w14:paraId="2CE5D62D" w14:textId="77777777" w:rsidTr="00B04E61">
        <w:tc>
          <w:tcPr>
            <w:tcW w:w="1868" w:type="dxa"/>
          </w:tcPr>
          <w:p w14:paraId="235B0C7E" w14:textId="77777777" w:rsidR="00001003" w:rsidRPr="00B04E61" w:rsidRDefault="00001003" w:rsidP="00B04E61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File Sharing</w:t>
            </w:r>
          </w:p>
        </w:tc>
        <w:tc>
          <w:tcPr>
            <w:tcW w:w="3512" w:type="dxa"/>
          </w:tcPr>
          <w:p w14:paraId="76FAF73E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Easily share files internally and externally and control who sees and edits them</w:t>
            </w:r>
          </w:p>
        </w:tc>
        <w:tc>
          <w:tcPr>
            <w:tcW w:w="981" w:type="dxa"/>
          </w:tcPr>
          <w:p w14:paraId="14EBEB94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39B94F87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81" w:type="dxa"/>
          </w:tcPr>
          <w:p w14:paraId="152CC1D1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7114253F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003" w:rsidRPr="00DB586C" w14:paraId="18A0BBBA" w14:textId="77777777" w:rsidTr="00B04E61">
        <w:tc>
          <w:tcPr>
            <w:tcW w:w="1868" w:type="dxa"/>
          </w:tcPr>
          <w:p w14:paraId="08565298" w14:textId="77777777" w:rsidR="00001003" w:rsidRPr="00B04E61" w:rsidRDefault="00001003" w:rsidP="00B04E61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Financially-backed SLA</w:t>
            </w:r>
          </w:p>
        </w:tc>
        <w:tc>
          <w:tcPr>
            <w:tcW w:w="3512" w:type="dxa"/>
          </w:tcPr>
          <w:p w14:paraId="72AB4750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Get peace of mind knowing your services are available with a guaranteed 99.9% uptime, financially backed service level agreement (SLA)</w:t>
            </w:r>
            <w:proofErr w:type="gramStart"/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  <w:proofErr w:type="gramEnd"/>
          </w:p>
        </w:tc>
        <w:tc>
          <w:tcPr>
            <w:tcW w:w="981" w:type="dxa"/>
          </w:tcPr>
          <w:p w14:paraId="2FDBCDD0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1E7360E2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81" w:type="dxa"/>
          </w:tcPr>
          <w:p w14:paraId="4B587A0B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1C4EDDD3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003" w:rsidRPr="00DB586C" w14:paraId="128FE82D" w14:textId="77777777" w:rsidTr="00B04E61">
        <w:tc>
          <w:tcPr>
            <w:tcW w:w="1868" w:type="dxa"/>
          </w:tcPr>
          <w:p w14:paraId="694E7A67" w14:textId="77777777" w:rsidR="00001003" w:rsidRPr="00B04E61" w:rsidRDefault="00001003" w:rsidP="00B04E61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lastRenderedPageBreak/>
              <w:t>HD Video Conferencing</w:t>
            </w:r>
          </w:p>
        </w:tc>
        <w:tc>
          <w:tcPr>
            <w:tcW w:w="3512" w:type="dxa"/>
          </w:tcPr>
          <w:p w14:paraId="02BAA53A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Conduct meetings over the web with HD video conferencing, screen sharing, and instant messaging. Share presence, IM, and audio calling with Skype users</w:t>
            </w:r>
          </w:p>
        </w:tc>
        <w:tc>
          <w:tcPr>
            <w:tcW w:w="981" w:type="dxa"/>
          </w:tcPr>
          <w:p w14:paraId="4D615373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29CB3128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81" w:type="dxa"/>
          </w:tcPr>
          <w:p w14:paraId="732995DB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1D66F9F5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003" w:rsidRPr="00DB586C" w14:paraId="394ED294" w14:textId="77777777" w:rsidTr="00B04E61">
        <w:tc>
          <w:tcPr>
            <w:tcW w:w="1868" w:type="dxa"/>
          </w:tcPr>
          <w:p w14:paraId="35CAB45B" w14:textId="77777777" w:rsidR="00001003" w:rsidRPr="00B04E61" w:rsidRDefault="00001003" w:rsidP="00B04E61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Intranet Site</w:t>
            </w:r>
          </w:p>
        </w:tc>
        <w:tc>
          <w:tcPr>
            <w:tcW w:w="3512" w:type="dxa"/>
          </w:tcPr>
          <w:p w14:paraId="3C75CEC4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SharePoint sites provide SharePoint sites provide workspaces with customizable security settings for individual teams within the organization.</w:t>
            </w:r>
          </w:p>
        </w:tc>
        <w:tc>
          <w:tcPr>
            <w:tcW w:w="981" w:type="dxa"/>
          </w:tcPr>
          <w:p w14:paraId="0E8A0887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6075D5EB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81" w:type="dxa"/>
          </w:tcPr>
          <w:p w14:paraId="239C7F06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45C1DD2D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003" w:rsidRPr="00DB586C" w14:paraId="7FF5BE7C" w14:textId="77777777" w:rsidTr="00B04E61">
        <w:tc>
          <w:tcPr>
            <w:tcW w:w="1868" w:type="dxa"/>
          </w:tcPr>
          <w:p w14:paraId="1FF13955" w14:textId="77777777" w:rsidR="00001003" w:rsidRPr="00B04E61" w:rsidRDefault="00001003" w:rsidP="00B04E61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Mobile Apps</w:t>
            </w:r>
          </w:p>
        </w:tc>
        <w:tc>
          <w:tcPr>
            <w:tcW w:w="3512" w:type="dxa"/>
          </w:tcPr>
          <w:p w14:paraId="043122E3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Access, edit, and view Word, Excel, and PowerPoint documents on iPad®, iPhone®, Android phone, and Windows Phones. Use the OneNote, OWA, Lync Mobile, and SharePoint Newsfeed apps on most devices.</w:t>
            </w:r>
            <w:r w:rsidRPr="00B04E6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>4</w:t>
            </w:r>
          </w:p>
        </w:tc>
        <w:tc>
          <w:tcPr>
            <w:tcW w:w="981" w:type="dxa"/>
          </w:tcPr>
          <w:p w14:paraId="6C1409FF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950" w:type="dxa"/>
          </w:tcPr>
          <w:p w14:paraId="57D069EE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981" w:type="dxa"/>
          </w:tcPr>
          <w:p w14:paraId="717CB7AF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Y</w:t>
            </w:r>
          </w:p>
        </w:tc>
        <w:tc>
          <w:tcPr>
            <w:tcW w:w="950" w:type="dxa"/>
          </w:tcPr>
          <w:p w14:paraId="589FA7D0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Y</w:t>
            </w:r>
          </w:p>
        </w:tc>
      </w:tr>
      <w:tr w:rsidR="00001003" w:rsidRPr="00DB586C" w14:paraId="7B9D5C1A" w14:textId="77777777" w:rsidTr="00B04E61">
        <w:tc>
          <w:tcPr>
            <w:tcW w:w="1868" w:type="dxa"/>
          </w:tcPr>
          <w:p w14:paraId="119998C8" w14:textId="77777777" w:rsidR="00001003" w:rsidRPr="00B04E61" w:rsidRDefault="00001003" w:rsidP="00B04E61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Office Desktop Applications</w:t>
            </w:r>
          </w:p>
        </w:tc>
        <w:tc>
          <w:tcPr>
            <w:tcW w:w="3512" w:type="dxa"/>
          </w:tcPr>
          <w:p w14:paraId="4C86DC57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Subscription to Office for up to 5 PCs/Macs per user.</w:t>
            </w:r>
            <w:r w:rsidRPr="00B04E6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>1</w:t>
            </w:r>
          </w:p>
        </w:tc>
        <w:tc>
          <w:tcPr>
            <w:tcW w:w="981" w:type="dxa"/>
          </w:tcPr>
          <w:p w14:paraId="6CBFCB79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950" w:type="dxa"/>
          </w:tcPr>
          <w:p w14:paraId="14EDC0F1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981" w:type="dxa"/>
          </w:tcPr>
          <w:p w14:paraId="000FAB41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Y</w:t>
            </w:r>
          </w:p>
        </w:tc>
        <w:tc>
          <w:tcPr>
            <w:tcW w:w="950" w:type="dxa"/>
          </w:tcPr>
          <w:p w14:paraId="74299DF3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Y</w:t>
            </w:r>
          </w:p>
        </w:tc>
      </w:tr>
      <w:tr w:rsidR="00001003" w:rsidRPr="00DB586C" w14:paraId="4E1E7AA9" w14:textId="77777777" w:rsidTr="00B04E61">
        <w:tc>
          <w:tcPr>
            <w:tcW w:w="1868" w:type="dxa"/>
          </w:tcPr>
          <w:p w14:paraId="5EE33D6A" w14:textId="77777777" w:rsidR="00001003" w:rsidRPr="00B04E61" w:rsidRDefault="00001003" w:rsidP="00B04E61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Office Web Apps</w:t>
            </w:r>
          </w:p>
        </w:tc>
        <w:tc>
          <w:tcPr>
            <w:tcW w:w="3512" w:type="dxa"/>
          </w:tcPr>
          <w:p w14:paraId="4EB801F8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Create and edit Word, Excel, PowerPoint, and OneNote files via a web browser.</w:t>
            </w:r>
          </w:p>
        </w:tc>
        <w:tc>
          <w:tcPr>
            <w:tcW w:w="981" w:type="dxa"/>
          </w:tcPr>
          <w:p w14:paraId="0430679B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500356FC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81" w:type="dxa"/>
          </w:tcPr>
          <w:p w14:paraId="2B2CEBCC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755EBA50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003" w:rsidRPr="00DB586C" w14:paraId="779EA024" w14:textId="77777777" w:rsidTr="00B04E61">
        <w:tc>
          <w:tcPr>
            <w:tcW w:w="1868" w:type="dxa"/>
          </w:tcPr>
          <w:p w14:paraId="025478F2" w14:textId="77777777" w:rsidR="00001003" w:rsidRPr="00B04E61" w:rsidRDefault="00001003" w:rsidP="00B04E61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Simplified IT Management</w:t>
            </w:r>
          </w:p>
        </w:tc>
        <w:tc>
          <w:tcPr>
            <w:tcW w:w="3512" w:type="dxa"/>
          </w:tcPr>
          <w:p w14:paraId="7DB07D54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Manage users, settings and services from one portal. Easily deploy and start using Office with step-by-step guidance. Manage your service from virtually anywhere with centralized administration</w:t>
            </w:r>
          </w:p>
        </w:tc>
        <w:tc>
          <w:tcPr>
            <w:tcW w:w="981" w:type="dxa"/>
          </w:tcPr>
          <w:p w14:paraId="76C5002B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7EA45DBD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81" w:type="dxa"/>
          </w:tcPr>
          <w:p w14:paraId="02AD2010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46B3B7CA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003" w:rsidRPr="00DB586C" w14:paraId="1CC3376D" w14:textId="77777777" w:rsidTr="00B04E61">
        <w:tc>
          <w:tcPr>
            <w:tcW w:w="1868" w:type="dxa"/>
          </w:tcPr>
          <w:p w14:paraId="1B727B2B" w14:textId="77777777" w:rsidR="00001003" w:rsidRPr="00B04E61" w:rsidRDefault="00001003" w:rsidP="00B04E61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24/7 Technical Support</w:t>
            </w:r>
          </w:p>
        </w:tc>
        <w:tc>
          <w:tcPr>
            <w:tcW w:w="3512" w:type="dxa"/>
          </w:tcPr>
          <w:p w14:paraId="11EBDE4A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IT-level web support and 24/7 phone support for critical issues.</w:t>
            </w:r>
          </w:p>
        </w:tc>
        <w:tc>
          <w:tcPr>
            <w:tcW w:w="981" w:type="dxa"/>
          </w:tcPr>
          <w:p w14:paraId="20BB832B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54A3CAA2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81" w:type="dxa"/>
          </w:tcPr>
          <w:p w14:paraId="2AA183AB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1144F04B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003" w:rsidRPr="00DB586C" w14:paraId="42189F48" w14:textId="77777777" w:rsidTr="00B04E61">
        <w:tc>
          <w:tcPr>
            <w:tcW w:w="1868" w:type="dxa"/>
          </w:tcPr>
          <w:p w14:paraId="083223B2" w14:textId="77777777" w:rsidR="00001003" w:rsidRPr="00B04E61" w:rsidRDefault="00001003" w:rsidP="00B04E61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Yammer</w:t>
            </w:r>
          </w:p>
        </w:tc>
        <w:tc>
          <w:tcPr>
            <w:tcW w:w="3512" w:type="dxa"/>
          </w:tcPr>
          <w:p w14:paraId="06902801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Enterprise social networking with advanced support, security, administration, and integrations.</w:t>
            </w:r>
          </w:p>
        </w:tc>
        <w:tc>
          <w:tcPr>
            <w:tcW w:w="981" w:type="dxa"/>
          </w:tcPr>
          <w:p w14:paraId="635B54A6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41CB5D8A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81" w:type="dxa"/>
          </w:tcPr>
          <w:p w14:paraId="31D04CED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950" w:type="dxa"/>
          </w:tcPr>
          <w:p w14:paraId="1F23F91D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003" w:rsidRPr="00DB586C" w14:paraId="3545FE7A" w14:textId="77777777" w:rsidTr="00B04E61">
        <w:tc>
          <w:tcPr>
            <w:tcW w:w="1868" w:type="dxa"/>
          </w:tcPr>
          <w:p w14:paraId="45A36D84" w14:textId="77777777" w:rsidR="00001003" w:rsidRPr="00B04E61" w:rsidRDefault="00001003" w:rsidP="00B04E61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Voicemail</w:t>
            </w:r>
          </w:p>
        </w:tc>
        <w:tc>
          <w:tcPr>
            <w:tcW w:w="3512" w:type="dxa"/>
          </w:tcPr>
          <w:p w14:paraId="29AD2B0F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Hosted voicemail support with auto attendant capabilities.</w:t>
            </w:r>
          </w:p>
        </w:tc>
        <w:tc>
          <w:tcPr>
            <w:tcW w:w="981" w:type="dxa"/>
          </w:tcPr>
          <w:p w14:paraId="7359AA93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950" w:type="dxa"/>
          </w:tcPr>
          <w:p w14:paraId="51F1B838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981" w:type="dxa"/>
          </w:tcPr>
          <w:p w14:paraId="41352F0F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950" w:type="dxa"/>
          </w:tcPr>
          <w:p w14:paraId="305B2FD0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Y</w:t>
            </w:r>
          </w:p>
        </w:tc>
      </w:tr>
      <w:tr w:rsidR="00001003" w:rsidRPr="00DB586C" w14:paraId="19883F77" w14:textId="77777777" w:rsidTr="00B04E61">
        <w:tc>
          <w:tcPr>
            <w:tcW w:w="1868" w:type="dxa"/>
          </w:tcPr>
          <w:p w14:paraId="594065D6" w14:textId="77777777" w:rsidR="00001003" w:rsidRPr="00B04E61" w:rsidRDefault="00001003" w:rsidP="00B04E61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Unlimited Seats</w:t>
            </w:r>
          </w:p>
        </w:tc>
        <w:tc>
          <w:tcPr>
            <w:tcW w:w="3512" w:type="dxa"/>
          </w:tcPr>
          <w:p w14:paraId="168FA294" w14:textId="77777777" w:rsidR="00001003" w:rsidRPr="00B04E61" w:rsidRDefault="00001003" w:rsidP="00B04E6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 xml:space="preserve">Unlimited seats for all eligible employees and volunteers enables your </w:t>
            </w:r>
            <w:proofErr w:type="spellStart"/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nonprofit</w:t>
            </w:r>
            <w:proofErr w:type="spellEnd"/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to continue to grow and always have the latest version of Office products available</w:t>
            </w:r>
          </w:p>
        </w:tc>
        <w:tc>
          <w:tcPr>
            <w:tcW w:w="981" w:type="dxa"/>
          </w:tcPr>
          <w:p w14:paraId="1F5CC775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950" w:type="dxa"/>
          </w:tcPr>
          <w:p w14:paraId="455C961D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81" w:type="dxa"/>
          </w:tcPr>
          <w:p w14:paraId="0BF7C2BC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950" w:type="dxa"/>
          </w:tcPr>
          <w:p w14:paraId="3AF664DD" w14:textId="77777777" w:rsidR="00001003" w:rsidRPr="00B04E61" w:rsidRDefault="00001003" w:rsidP="00B04E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04E61">
              <w:rPr>
                <w:rFonts w:ascii="Arial" w:hAnsi="Arial" w:cs="Arial"/>
                <w:sz w:val="20"/>
                <w:szCs w:val="20"/>
                <w:lang w:eastAsia="en-GB"/>
              </w:rPr>
              <w:t>Y</w:t>
            </w:r>
          </w:p>
        </w:tc>
      </w:tr>
    </w:tbl>
    <w:p w14:paraId="1AF76F28" w14:textId="77777777" w:rsidR="00001003" w:rsidRPr="00B04E61" w:rsidRDefault="00001003" w:rsidP="00001003">
      <w:pPr>
        <w:pStyle w:val="BodyText"/>
        <w:rPr>
          <w:b/>
          <w:u w:val="single"/>
        </w:rPr>
      </w:pPr>
      <w:r w:rsidRPr="00B04E61">
        <w:rPr>
          <w:b/>
          <w:u w:val="single"/>
        </w:rPr>
        <w:t>Edibility</w:t>
      </w:r>
    </w:p>
    <w:p w14:paraId="21700A7B" w14:textId="77777777" w:rsidR="00001003" w:rsidRPr="007B7F21" w:rsidRDefault="00001003" w:rsidP="00001003">
      <w:pPr>
        <w:pStyle w:val="BodyText"/>
        <w:rPr>
          <w:lang w:eastAsia="en-GB"/>
        </w:rPr>
      </w:pPr>
      <w:proofErr w:type="spellStart"/>
      <w:r w:rsidRPr="007B7F21">
        <w:rPr>
          <w:lang w:eastAsia="en-GB"/>
        </w:rPr>
        <w:t>Nonprofit</w:t>
      </w:r>
      <w:proofErr w:type="spellEnd"/>
      <w:r w:rsidRPr="007B7F21">
        <w:rPr>
          <w:lang w:eastAsia="en-GB"/>
        </w:rPr>
        <w:t xml:space="preserve"> and nongovernmental organizations must: </w:t>
      </w:r>
    </w:p>
    <w:p w14:paraId="624EC5F5" w14:textId="77777777" w:rsidR="00001003" w:rsidRPr="00B04E61" w:rsidRDefault="00001003" w:rsidP="00001003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0"/>
          <w:szCs w:val="20"/>
          <w:lang w:eastAsia="en-GB"/>
        </w:rPr>
      </w:pPr>
      <w:commentRangeStart w:id="0"/>
      <w:r w:rsidRPr="00B04E61">
        <w:rPr>
          <w:rFonts w:ascii="Arial" w:hAnsi="Arial" w:cs="Arial"/>
          <w:sz w:val="20"/>
          <w:szCs w:val="20"/>
          <w:lang w:eastAsia="en-GB"/>
        </w:rPr>
        <w:t xml:space="preserve">Hold recognized, legal charitable </w:t>
      </w:r>
      <w:commentRangeEnd w:id="0"/>
      <w:r>
        <w:rPr>
          <w:rStyle w:val="CommentReference"/>
        </w:rPr>
        <w:commentReference w:id="0"/>
      </w:r>
      <w:r w:rsidRPr="00B04E61">
        <w:rPr>
          <w:rFonts w:ascii="Arial" w:hAnsi="Arial" w:cs="Arial"/>
          <w:sz w:val="20"/>
          <w:szCs w:val="20"/>
          <w:lang w:eastAsia="en-GB"/>
        </w:rPr>
        <w:t>status as defined in their countries;</w:t>
      </w:r>
    </w:p>
    <w:p w14:paraId="030D2777" w14:textId="77777777" w:rsidR="00001003" w:rsidRPr="00B04E61" w:rsidRDefault="00001003" w:rsidP="00001003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0"/>
          <w:szCs w:val="20"/>
          <w:lang w:eastAsia="en-GB"/>
        </w:rPr>
      </w:pPr>
      <w:r w:rsidRPr="00B04E61">
        <w:rPr>
          <w:rFonts w:ascii="Arial" w:hAnsi="Arial" w:cs="Arial"/>
          <w:sz w:val="20"/>
          <w:szCs w:val="20"/>
          <w:lang w:eastAsia="en-GB"/>
        </w:rPr>
        <w:t>Operate on a not-for-profit basis;</w:t>
      </w:r>
    </w:p>
    <w:p w14:paraId="2AAFC371" w14:textId="77777777" w:rsidR="00001003" w:rsidRPr="00B04E61" w:rsidRDefault="00001003" w:rsidP="00001003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0"/>
          <w:szCs w:val="20"/>
          <w:lang w:eastAsia="en-GB"/>
        </w:rPr>
      </w:pPr>
      <w:r w:rsidRPr="00B04E61">
        <w:rPr>
          <w:rFonts w:ascii="Arial" w:hAnsi="Arial" w:cs="Arial"/>
          <w:sz w:val="20"/>
          <w:szCs w:val="20"/>
          <w:lang w:eastAsia="en-GB"/>
        </w:rPr>
        <w:t>Have a mission to benefit the broader community;</w:t>
      </w:r>
    </w:p>
    <w:p w14:paraId="33E99D45" w14:textId="77777777" w:rsidR="00001003" w:rsidRPr="00B04E61" w:rsidRDefault="00001003" w:rsidP="00001003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0"/>
          <w:szCs w:val="20"/>
          <w:lang w:eastAsia="en-GB"/>
        </w:rPr>
      </w:pPr>
      <w:r w:rsidRPr="00B04E61">
        <w:rPr>
          <w:rFonts w:ascii="Arial" w:hAnsi="Arial" w:cs="Arial"/>
          <w:sz w:val="20"/>
          <w:szCs w:val="20"/>
          <w:lang w:eastAsia="en-GB"/>
        </w:rPr>
        <w:t>Attest to Microsoft’s anti-discrimination policy.</w:t>
      </w:r>
    </w:p>
    <w:p w14:paraId="24433B08" w14:textId="77777777" w:rsidR="00001003" w:rsidRDefault="00001003" w:rsidP="00001003">
      <w:pPr>
        <w:pStyle w:val="BodyText"/>
      </w:pPr>
      <w:r>
        <w:t xml:space="preserve">Licenses and subscriptions are intended for employees of eligible </w:t>
      </w:r>
      <w:proofErr w:type="spellStart"/>
      <w:r>
        <w:t>non profit</w:t>
      </w:r>
      <w:proofErr w:type="spellEnd"/>
      <w:r>
        <w:t xml:space="preserve"> organizations.  Members or beneficiaries of the </w:t>
      </w:r>
      <w:proofErr w:type="spellStart"/>
      <w:r>
        <w:t>non profit</w:t>
      </w:r>
      <w:proofErr w:type="spellEnd"/>
      <w:r>
        <w:t xml:space="preserve"> organisation are NOT eligible for </w:t>
      </w:r>
      <w:proofErr w:type="spellStart"/>
      <w:r>
        <w:t>non profit</w:t>
      </w:r>
      <w:proofErr w:type="spellEnd"/>
      <w:r>
        <w:t xml:space="preserve"> licenses of subscriptions.  The only exceptions are as follows:</w:t>
      </w:r>
    </w:p>
    <w:p w14:paraId="423C6903" w14:textId="77777777" w:rsidR="00001003" w:rsidRDefault="00001003" w:rsidP="00001003">
      <w:pPr>
        <w:pStyle w:val="BodyText"/>
      </w:pPr>
      <w:r>
        <w:t xml:space="preserve">A. Volunteers who have significant fiduciary or managerial responsibilities for the organisation, such as </w:t>
      </w:r>
      <w:proofErr w:type="spellStart"/>
      <w:r>
        <w:t>memebers</w:t>
      </w:r>
      <w:proofErr w:type="spellEnd"/>
      <w:r>
        <w:t xml:space="preserve"> of the organization’s Board of Directors.</w:t>
      </w:r>
    </w:p>
    <w:p w14:paraId="22958064" w14:textId="77777777" w:rsidR="00001003" w:rsidRDefault="00001003" w:rsidP="00001003">
      <w:pPr>
        <w:pStyle w:val="BodyText"/>
      </w:pPr>
      <w:r>
        <w:lastRenderedPageBreak/>
        <w:t>B. Volunteers who meet ALL THREE of the following criteria:</w:t>
      </w:r>
    </w:p>
    <w:p w14:paraId="5C6B502C" w14:textId="77777777" w:rsidR="00001003" w:rsidRDefault="00001003" w:rsidP="00001003">
      <w:pPr>
        <w:pStyle w:val="BodyText"/>
        <w:numPr>
          <w:ilvl w:val="1"/>
          <w:numId w:val="2"/>
        </w:numPr>
      </w:pPr>
      <w:r>
        <w:t xml:space="preserve">The volunteer is accountable for specific activities and results within the </w:t>
      </w:r>
      <w:proofErr w:type="spellStart"/>
      <w:r>
        <w:t>non profit</w:t>
      </w:r>
      <w:proofErr w:type="spellEnd"/>
      <w:r>
        <w:t xml:space="preserve"> organization that are defined in a written description of the volunteer position.</w:t>
      </w:r>
    </w:p>
    <w:p w14:paraId="1BEF8BA4" w14:textId="77777777" w:rsidR="00001003" w:rsidRDefault="00001003" w:rsidP="00001003">
      <w:pPr>
        <w:pStyle w:val="BodyText"/>
        <w:numPr>
          <w:ilvl w:val="1"/>
          <w:numId w:val="2"/>
        </w:numPr>
      </w:pPr>
      <w:r>
        <w:t xml:space="preserve">The volunteer’s role with the </w:t>
      </w:r>
      <w:proofErr w:type="spellStart"/>
      <w:r>
        <w:t>non profit</w:t>
      </w:r>
      <w:proofErr w:type="spellEnd"/>
      <w:r>
        <w:t xml:space="preserve"> is a year-round ongoing role or is a seasonal or part-time role that reoccurs annually.</w:t>
      </w:r>
    </w:p>
    <w:p w14:paraId="4FCCDC62" w14:textId="77777777" w:rsidR="00001003" w:rsidRDefault="00001003" w:rsidP="00001003">
      <w:pPr>
        <w:pStyle w:val="BodyText"/>
        <w:numPr>
          <w:ilvl w:val="1"/>
          <w:numId w:val="2"/>
        </w:numPr>
      </w:pPr>
      <w:r>
        <w:t>The volunteer will not use the license for personal use that results in income to the volunteer.</w:t>
      </w:r>
    </w:p>
    <w:p w14:paraId="012F7239" w14:textId="77777777" w:rsidR="00001003" w:rsidRDefault="00001003" w:rsidP="00001003">
      <w:pPr>
        <w:pStyle w:val="BodyText"/>
      </w:pPr>
      <w:r>
        <w:t xml:space="preserve">Once a </w:t>
      </w:r>
      <w:proofErr w:type="spellStart"/>
      <w:r>
        <w:t>non profit</w:t>
      </w:r>
      <w:proofErr w:type="spellEnd"/>
      <w:r>
        <w:t xml:space="preserve"> organization is validated as eligible, this status will be in effect for a two year period. At the end of this period, the organization must be revalidated to retain eligibility.</w:t>
      </w:r>
    </w:p>
    <w:p w14:paraId="143DA749" w14:textId="77777777" w:rsidR="00001003" w:rsidRPr="00B04E61" w:rsidRDefault="00001003" w:rsidP="00001003">
      <w:pPr>
        <w:pStyle w:val="BodyText"/>
      </w:pPr>
      <w:r>
        <w:t>The discount program is available in all the CC Scheme nations.</w:t>
      </w:r>
      <w:bookmarkStart w:id="1" w:name="_GoBack"/>
      <w:bookmarkEnd w:id="1"/>
    </w:p>
    <w:sectPr w:rsidR="00001003" w:rsidRPr="00B04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pmanche" w:date="2016-02-25T08:43:00Z" w:initials="p">
    <w:p w14:paraId="661EC7D2" w14:textId="77777777" w:rsidR="00001003" w:rsidRDefault="00001003" w:rsidP="00001003">
      <w:pPr>
        <w:pStyle w:val="CommentText"/>
      </w:pPr>
      <w:r>
        <w:rPr>
          <w:rStyle w:val="CommentReference"/>
        </w:rPr>
        <w:annotationRef/>
      </w:r>
      <w:r>
        <w:t>Not being a legal entity the CCUF would not qualify. To be eligible need to incorporate.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1EC7D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65961"/>
    <w:multiLevelType w:val="multilevel"/>
    <w:tmpl w:val="438EF4B4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70E2FC5"/>
    <w:multiLevelType w:val="multilevel"/>
    <w:tmpl w:val="E8523E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upperLetter"/>
      <w:lvlText w:val="%2."/>
      <w:lvlJc w:val="left"/>
      <w:pPr>
        <w:ind w:left="216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" w15:restartNumberingAfterBreak="0">
    <w:nsid w:val="51F73B4D"/>
    <w:multiLevelType w:val="hybridMultilevel"/>
    <w:tmpl w:val="4F6071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A83F10"/>
    <w:multiLevelType w:val="multilevel"/>
    <w:tmpl w:val="6F42B1B0"/>
    <w:lvl w:ilvl="0">
      <w:start w:val="1"/>
      <w:numFmt w:val="decimal"/>
      <w:pStyle w:val="BodyText"/>
      <w:lvlText w:val="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7116356D"/>
    <w:multiLevelType w:val="hybridMultilevel"/>
    <w:tmpl w:val="C220D39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395153"/>
    <w:multiLevelType w:val="hybridMultilevel"/>
    <w:tmpl w:val="22A2129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003"/>
    <w:rsid w:val="00001003"/>
    <w:rsid w:val="003F6604"/>
    <w:rsid w:val="00F2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F24F1"/>
  <w15:chartTrackingRefBased/>
  <w15:docId w15:val="{1A283F3A-F097-4320-966C-E10FD3183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0010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color w:val="111111"/>
      <w:kern w:val="32"/>
      <w:sz w:val="36"/>
      <w:szCs w:val="32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001003"/>
    <w:pPr>
      <w:keepNext/>
      <w:numPr>
        <w:ilvl w:val="1"/>
        <w:numId w:val="1"/>
      </w:numPr>
      <w:spacing w:before="240" w:after="240"/>
      <w:outlineLvl w:val="1"/>
    </w:pPr>
    <w:rPr>
      <w:rFonts w:ascii="Arial" w:hAnsi="Arial" w:cs="Arial"/>
      <w:b/>
      <w:bCs/>
      <w:iCs/>
      <w:color w:val="292929"/>
      <w:sz w:val="28"/>
      <w:szCs w:val="28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0010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001003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0010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0010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001003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00100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0010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003"/>
    <w:rPr>
      <w:rFonts w:ascii="Arial" w:eastAsia="Times New Roman" w:hAnsi="Arial" w:cs="Arial"/>
      <w:b/>
      <w:bCs/>
      <w:color w:val="111111"/>
      <w:kern w:val="32"/>
      <w:sz w:val="36"/>
      <w:szCs w:val="32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001003"/>
    <w:rPr>
      <w:rFonts w:ascii="Arial" w:eastAsia="Times New Roman" w:hAnsi="Arial" w:cs="Arial"/>
      <w:b/>
      <w:bCs/>
      <w:iCs/>
      <w:color w:val="292929"/>
      <w:sz w:val="28"/>
      <w:szCs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001003"/>
    <w:rPr>
      <w:rFonts w:ascii="Arial" w:eastAsia="Times New Roman" w:hAnsi="Arial" w:cs="Arial"/>
      <w:b/>
      <w:bCs/>
      <w:sz w:val="24"/>
      <w:szCs w:val="26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001003"/>
    <w:rPr>
      <w:rFonts w:ascii="Arial" w:eastAsia="Times New Roman" w:hAnsi="Arial" w:cs="Times New Roman"/>
      <w:b/>
      <w:bCs/>
      <w:sz w:val="20"/>
      <w:szCs w:val="28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001003"/>
    <w:rPr>
      <w:rFonts w:ascii="Times New Roman" w:eastAsia="Times New Roman" w:hAnsi="Times New Roman" w:cs="Times New Roman"/>
      <w:b/>
      <w:bCs/>
      <w:i/>
      <w:iCs/>
      <w:sz w:val="26"/>
      <w:szCs w:val="26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001003"/>
    <w:rPr>
      <w:rFonts w:ascii="Times New Roman" w:eastAsia="Times New Roman" w:hAnsi="Times New Roman" w:cs="Times New Roman"/>
      <w:b/>
      <w:bCs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001003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001003"/>
    <w:rPr>
      <w:rFonts w:ascii="Times New Roman" w:eastAsia="Times New Roman" w:hAnsi="Times New Roman" w:cs="Times New Roman"/>
      <w:i/>
      <w:iCs/>
      <w:sz w:val="24"/>
      <w:szCs w:val="24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001003"/>
    <w:rPr>
      <w:rFonts w:ascii="Arial" w:eastAsia="Times New Roman" w:hAnsi="Arial" w:cs="Arial"/>
      <w:lang w:val="en-AU" w:eastAsia="en-AU"/>
    </w:rPr>
  </w:style>
  <w:style w:type="paragraph" w:styleId="BodyText">
    <w:name w:val="Body Text"/>
    <w:basedOn w:val="Normal"/>
    <w:link w:val="BodyTextChar"/>
    <w:uiPriority w:val="99"/>
    <w:rsid w:val="00001003"/>
    <w:pPr>
      <w:numPr>
        <w:numId w:val="2"/>
      </w:numPr>
      <w:spacing w:before="120" w:after="120"/>
    </w:pPr>
    <w:rPr>
      <w:rFonts w:ascii="Arial" w:hAnsi="Arial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001003"/>
    <w:rPr>
      <w:rFonts w:ascii="Arial" w:eastAsia="Times New Roman" w:hAnsi="Arial" w:cs="Times New Roman"/>
      <w:sz w:val="20"/>
      <w:szCs w:val="24"/>
      <w:lang w:val="en-AU" w:eastAsia="en-AU"/>
    </w:rPr>
  </w:style>
  <w:style w:type="character" w:styleId="Hyperlink">
    <w:name w:val="Hyperlink"/>
    <w:basedOn w:val="DefaultParagraphFont"/>
    <w:uiPriority w:val="99"/>
    <w:rsid w:val="00001003"/>
    <w:rPr>
      <w:color w:val="0000FF"/>
      <w:u w:val="single"/>
    </w:rPr>
  </w:style>
  <w:style w:type="table" w:styleId="TableGrid">
    <w:name w:val="Table Grid"/>
    <w:basedOn w:val="TableNormal"/>
    <w:uiPriority w:val="59"/>
    <w:rsid w:val="000010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0010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10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01003"/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paragraph" w:styleId="ListParagraph">
    <w:name w:val="List Paragraph"/>
    <w:basedOn w:val="Normal"/>
    <w:uiPriority w:val="34"/>
    <w:qFormat/>
    <w:rsid w:val="000010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10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003"/>
    <w:rPr>
      <w:rFonts w:ascii="Segoe UI" w:eastAsia="Times New Roman" w:hAnsi="Segoe UI" w:cs="Segoe UI"/>
      <w:sz w:val="18"/>
      <w:szCs w:val="18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hyperlink" Target="https://www.techsoup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Ricoh</Company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bsmithson</dc:creator>
  <cp:keywords/>
  <dc:description/>
  <cp:lastModifiedBy>bsmithson</cp:lastModifiedBy>
  <cp:revision>2</cp:revision>
  <dcterms:created xsi:type="dcterms:W3CDTF">2016-03-02T22:33:00Z</dcterms:created>
  <dcterms:modified xsi:type="dcterms:W3CDTF">2016-03-02T23:02:00Z</dcterms:modified>
</cp:coreProperties>
</file>